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9B26EE" w14:textId="77777777" w:rsidR="00633CEF" w:rsidRPr="00F720FE" w:rsidRDefault="00633CEF" w:rsidP="00633CEF">
      <w:pPr>
        <w:jc w:val="center"/>
        <w:rPr>
          <w:rFonts w:ascii="Arial" w:hAnsi="Arial" w:cs="Arial"/>
        </w:rPr>
      </w:pPr>
      <w:bookmarkStart w:id="0" w:name="_Hlk34299312"/>
    </w:p>
    <w:p w14:paraId="0F314351" w14:textId="77777777" w:rsidR="00633CEF" w:rsidRPr="00F720FE" w:rsidRDefault="00633CEF" w:rsidP="00633CEF">
      <w:pPr>
        <w:jc w:val="center"/>
        <w:rPr>
          <w:rFonts w:ascii="Arial" w:hAnsi="Arial" w:cs="Arial"/>
        </w:rPr>
      </w:pPr>
    </w:p>
    <w:p w14:paraId="6FF03F82" w14:textId="77777777" w:rsidR="00633CEF" w:rsidRPr="00BE3446" w:rsidRDefault="00633CEF" w:rsidP="00633CEF">
      <w:pPr>
        <w:jc w:val="center"/>
        <w:rPr>
          <w:rFonts w:ascii="Arial" w:hAnsi="Arial" w:cs="Arial"/>
        </w:rPr>
      </w:pPr>
      <w:r w:rsidRPr="00BE3446">
        <w:rPr>
          <w:rFonts w:ascii="Arial" w:hAnsi="Arial" w:cs="Arial"/>
        </w:rPr>
        <w:t>Real Estate Retention Agreement</w:t>
      </w:r>
    </w:p>
    <w:p w14:paraId="6EC14A32" w14:textId="77777777" w:rsidR="00633CEF" w:rsidRPr="00BE3446" w:rsidRDefault="00633CEF" w:rsidP="00633CEF">
      <w:pPr>
        <w:jc w:val="center"/>
        <w:rPr>
          <w:rFonts w:ascii="Arial" w:hAnsi="Arial" w:cs="Arial"/>
        </w:rPr>
      </w:pPr>
      <w:r w:rsidRPr="00BE3446">
        <w:rPr>
          <w:rFonts w:ascii="Arial" w:hAnsi="Arial" w:cs="Arial"/>
        </w:rPr>
        <w:t xml:space="preserve">Homeownership Initiatives </w:t>
      </w:r>
      <w:r>
        <w:rPr>
          <w:rFonts w:ascii="Arial" w:hAnsi="Arial" w:cs="Arial"/>
        </w:rPr>
        <w:t>–</w:t>
      </w:r>
      <w:r w:rsidRPr="00BE3446">
        <w:rPr>
          <w:rFonts w:ascii="Arial" w:hAnsi="Arial" w:cs="Arial"/>
        </w:rPr>
        <w:t xml:space="preserve"> </w:t>
      </w:r>
      <w:r>
        <w:rPr>
          <w:rFonts w:ascii="Arial" w:hAnsi="Arial" w:cs="Arial"/>
        </w:rPr>
        <w:t>(</w:t>
      </w:r>
      <w:r w:rsidRPr="00BE3446">
        <w:rPr>
          <w:rFonts w:ascii="Arial" w:hAnsi="Arial" w:cs="Arial"/>
        </w:rPr>
        <w:t>Homeownership Opportunities Program,</w:t>
      </w:r>
    </w:p>
    <w:p w14:paraId="084856A1" w14:textId="77777777" w:rsidR="00633CEF" w:rsidRPr="00BE3446" w:rsidRDefault="00633CEF" w:rsidP="00633CEF">
      <w:pPr>
        <w:jc w:val="center"/>
        <w:rPr>
          <w:rFonts w:ascii="Arial" w:hAnsi="Arial" w:cs="Arial"/>
        </w:rPr>
      </w:pPr>
      <w:r w:rsidRPr="00BE3446">
        <w:rPr>
          <w:rFonts w:ascii="Arial" w:hAnsi="Arial" w:cs="Arial"/>
        </w:rPr>
        <w:t>Disaster Re</w:t>
      </w:r>
      <w:r>
        <w:rPr>
          <w:rFonts w:ascii="Arial" w:hAnsi="Arial" w:cs="Arial"/>
        </w:rPr>
        <w:t>lief</w:t>
      </w:r>
      <w:r w:rsidRPr="00BE3446">
        <w:rPr>
          <w:rFonts w:ascii="Arial" w:hAnsi="Arial" w:cs="Arial"/>
        </w:rPr>
        <w:t xml:space="preserve"> Program</w:t>
      </w:r>
      <w:r>
        <w:rPr>
          <w:rFonts w:ascii="Arial" w:hAnsi="Arial" w:cs="Arial"/>
        </w:rPr>
        <w:t>)</w:t>
      </w:r>
    </w:p>
    <w:p w14:paraId="5A3018B5" w14:textId="77777777" w:rsidR="00633CEF" w:rsidRPr="00BE3446" w:rsidRDefault="00633CEF" w:rsidP="00633CEF">
      <w:pPr>
        <w:jc w:val="center"/>
        <w:rPr>
          <w:rFonts w:ascii="Arial" w:hAnsi="Arial" w:cs="Arial"/>
        </w:rPr>
      </w:pPr>
      <w:r w:rsidRPr="00BE3446">
        <w:rPr>
          <w:rFonts w:ascii="Arial" w:hAnsi="Arial" w:cs="Arial"/>
        </w:rPr>
        <w:t>Grant Award - (Homeownership)</w:t>
      </w:r>
    </w:p>
    <w:p w14:paraId="0230B6C4" w14:textId="77777777" w:rsidR="00633CEF" w:rsidRPr="00BE3446" w:rsidRDefault="00633CEF" w:rsidP="00633CEF">
      <w:pPr>
        <w:jc w:val="center"/>
        <w:rPr>
          <w:rFonts w:ascii="Arial" w:hAnsi="Arial" w:cs="Arial"/>
        </w:rPr>
      </w:pPr>
    </w:p>
    <w:p w14:paraId="21E03CF8" w14:textId="77777777" w:rsidR="00633CEF" w:rsidRPr="00BE3446" w:rsidRDefault="00633CEF" w:rsidP="00633CEF">
      <w:pPr>
        <w:rPr>
          <w:rFonts w:ascii="Arial" w:hAnsi="Arial" w:cs="Arial"/>
        </w:rPr>
      </w:pPr>
    </w:p>
    <w:p w14:paraId="328FBFAD" w14:textId="77777777" w:rsidR="00633CEF" w:rsidRPr="00BE3446" w:rsidRDefault="00633CEF" w:rsidP="00633CEF">
      <w:pPr>
        <w:rPr>
          <w:rFonts w:ascii="Arial" w:hAnsi="Arial" w:cs="Arial"/>
        </w:rPr>
      </w:pPr>
      <w:r w:rsidRPr="00BE3446">
        <w:rPr>
          <w:rFonts w:ascii="Arial" w:hAnsi="Arial" w:cs="Arial"/>
        </w:rPr>
        <w:t xml:space="preserve">Grant Type:   </w:t>
      </w:r>
      <w:r w:rsidRPr="00BE3446">
        <w:rPr>
          <w:rFonts w:ascii="Arial" w:hAnsi="Arial" w:cs="Arial"/>
        </w:rPr>
        <w:fldChar w:fldCharType="begin">
          <w:ffData>
            <w:name w:val=""/>
            <w:enabled/>
            <w:calcOnExit w:val="0"/>
            <w:checkBox>
              <w:size w:val="18"/>
              <w:default w:val="0"/>
              <w:checked w:val="0"/>
            </w:checkBox>
          </w:ffData>
        </w:fldChar>
      </w:r>
      <w:r w:rsidRPr="00BE3446">
        <w:rPr>
          <w:rFonts w:ascii="Arial" w:hAnsi="Arial" w:cs="Arial"/>
        </w:rPr>
        <w:instrText xml:space="preserve"> FORMCHECKBOX </w:instrText>
      </w:r>
      <w:r w:rsidR="00853A6D">
        <w:rPr>
          <w:rFonts w:ascii="Arial" w:hAnsi="Arial" w:cs="Arial"/>
        </w:rPr>
      </w:r>
      <w:r w:rsidR="00853A6D">
        <w:rPr>
          <w:rFonts w:ascii="Arial" w:hAnsi="Arial" w:cs="Arial"/>
        </w:rPr>
        <w:fldChar w:fldCharType="separate"/>
      </w:r>
      <w:r w:rsidRPr="00BE3446">
        <w:rPr>
          <w:rFonts w:ascii="Arial" w:hAnsi="Arial" w:cs="Arial"/>
        </w:rPr>
        <w:fldChar w:fldCharType="end"/>
      </w:r>
      <w:r w:rsidRPr="00BE3446">
        <w:rPr>
          <w:rFonts w:ascii="Arial" w:hAnsi="Arial" w:cs="Arial"/>
        </w:rPr>
        <w:t xml:space="preserve"> HOP        </w:t>
      </w:r>
      <w:r w:rsidRPr="00BE3446">
        <w:rPr>
          <w:rFonts w:ascii="Arial" w:hAnsi="Arial" w:cs="Arial"/>
        </w:rPr>
        <w:fldChar w:fldCharType="begin">
          <w:ffData>
            <w:name w:val="Check1"/>
            <w:enabled/>
            <w:calcOnExit w:val="0"/>
            <w:checkBox>
              <w:size w:val="18"/>
              <w:default w:val="0"/>
              <w:checked w:val="0"/>
            </w:checkBox>
          </w:ffData>
        </w:fldChar>
      </w:r>
      <w:r w:rsidRPr="00BE3446">
        <w:rPr>
          <w:rFonts w:ascii="Arial" w:hAnsi="Arial" w:cs="Arial"/>
        </w:rPr>
        <w:instrText xml:space="preserve"> FORMCHECKBOX </w:instrText>
      </w:r>
      <w:r w:rsidR="00853A6D">
        <w:rPr>
          <w:rFonts w:ascii="Arial" w:hAnsi="Arial" w:cs="Arial"/>
        </w:rPr>
      </w:r>
      <w:r w:rsidR="00853A6D">
        <w:rPr>
          <w:rFonts w:ascii="Arial" w:hAnsi="Arial" w:cs="Arial"/>
        </w:rPr>
        <w:fldChar w:fldCharType="separate"/>
      </w:r>
      <w:r w:rsidRPr="00BE3446">
        <w:rPr>
          <w:rFonts w:ascii="Arial" w:hAnsi="Arial" w:cs="Arial"/>
        </w:rPr>
        <w:fldChar w:fldCharType="end"/>
      </w:r>
      <w:r w:rsidRPr="00BE3446">
        <w:rPr>
          <w:rFonts w:ascii="Arial" w:hAnsi="Arial" w:cs="Arial"/>
        </w:rPr>
        <w:t xml:space="preserve">DRP    </w:t>
      </w:r>
      <w:r w:rsidRPr="00BE3446">
        <w:rPr>
          <w:rFonts w:ascii="Arial" w:hAnsi="Arial" w:cs="Arial"/>
        </w:rPr>
        <w:tab/>
        <w:t xml:space="preserve">       Project / ID#: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p w14:paraId="4FB92890" w14:textId="77777777" w:rsidR="00633CEF" w:rsidRPr="00BE3446" w:rsidRDefault="00633CEF" w:rsidP="00633CEF">
      <w:pPr>
        <w:jc w:val="both"/>
        <w:rPr>
          <w:rFonts w:ascii="Arial" w:hAnsi="Arial" w:cs="Arial"/>
        </w:rPr>
      </w:pPr>
    </w:p>
    <w:p w14:paraId="0D55F88D" w14:textId="77777777" w:rsidR="00633CEF" w:rsidRPr="00BE3446" w:rsidRDefault="00633CEF" w:rsidP="00633CEF">
      <w:pPr>
        <w:jc w:val="both"/>
        <w:rPr>
          <w:rFonts w:ascii="Arial" w:hAnsi="Arial" w:cs="Arial"/>
        </w:rPr>
      </w:pPr>
    </w:p>
    <w:p w14:paraId="362D03B4" w14:textId="77777777" w:rsidR="00633CEF" w:rsidRPr="00BE3446" w:rsidRDefault="00633CEF" w:rsidP="00633CEF">
      <w:pPr>
        <w:jc w:val="both"/>
        <w:rPr>
          <w:rFonts w:ascii="Arial" w:hAnsi="Arial" w:cs="Arial"/>
        </w:rPr>
      </w:pPr>
      <w:r w:rsidRPr="00BE3446">
        <w:rPr>
          <w:rFonts w:ascii="Arial" w:hAnsi="Arial" w:cs="Arial"/>
        </w:rPr>
        <w:t>For purposes of this Agreement</w:t>
      </w:r>
      <w:r>
        <w:rPr>
          <w:rStyle w:val="FootnoteReference"/>
          <w:rFonts w:ascii="Arial" w:hAnsi="Arial" w:cs="Arial"/>
        </w:rPr>
        <w:footnoteReference w:id="1"/>
      </w:r>
      <w:r w:rsidRPr="00BE3446">
        <w:rPr>
          <w:rFonts w:ascii="Arial" w:hAnsi="Arial" w:cs="Arial"/>
        </w:rPr>
        <w:t>, the following terms shall have the meanings set forth below:</w:t>
      </w:r>
    </w:p>
    <w:p w14:paraId="77F3D8FE" w14:textId="77777777" w:rsidR="00633CEF" w:rsidRPr="00BE3446" w:rsidRDefault="00633CEF" w:rsidP="00633CEF">
      <w:pPr>
        <w:jc w:val="both"/>
        <w:rPr>
          <w:rFonts w:ascii="Arial" w:hAnsi="Arial" w:cs="Arial"/>
        </w:rPr>
      </w:pPr>
    </w:p>
    <w:p w14:paraId="60D888D9" w14:textId="1597B13F" w:rsidR="00633CEF" w:rsidRPr="00BE3446" w:rsidRDefault="00633CEF" w:rsidP="00633CEF">
      <w:pPr>
        <w:jc w:val="both"/>
        <w:rPr>
          <w:rFonts w:ascii="Arial" w:hAnsi="Arial" w:cs="Arial"/>
        </w:rPr>
      </w:pPr>
      <w:r w:rsidRPr="00BE3446">
        <w:rPr>
          <w:rFonts w:ascii="Arial" w:hAnsi="Arial" w:cs="Arial"/>
        </w:rPr>
        <w:t xml:space="preserve">“FHLBI” </w:t>
      </w:r>
      <w:r>
        <w:rPr>
          <w:rFonts w:ascii="Arial" w:hAnsi="Arial" w:cs="Arial"/>
        </w:rPr>
        <w:t xml:space="preserve">or “the Bank” </w:t>
      </w:r>
      <w:r w:rsidRPr="00BE3446">
        <w:rPr>
          <w:rFonts w:ascii="Arial" w:hAnsi="Arial" w:cs="Arial"/>
        </w:rPr>
        <w:t xml:space="preserve">shall refer to the Federal Home Loan Bank of Indianapolis. </w:t>
      </w:r>
    </w:p>
    <w:p w14:paraId="6E06E158" w14:textId="77777777" w:rsidR="00633CEF" w:rsidRPr="00BE3446" w:rsidRDefault="00633CEF" w:rsidP="00633CEF">
      <w:pPr>
        <w:jc w:val="both"/>
        <w:rPr>
          <w:rFonts w:ascii="Arial" w:hAnsi="Arial" w:cs="Arial"/>
        </w:rPr>
      </w:pPr>
    </w:p>
    <w:p w14:paraId="18FFD81E" w14:textId="77777777" w:rsidR="00633CEF" w:rsidRPr="00BE3446" w:rsidRDefault="00633CEF" w:rsidP="00633CEF">
      <w:pPr>
        <w:jc w:val="both"/>
        <w:rPr>
          <w:rFonts w:ascii="Arial" w:hAnsi="Arial" w:cs="Arial"/>
        </w:rPr>
      </w:pPr>
      <w:r w:rsidRPr="00BE3446">
        <w:rPr>
          <w:rFonts w:ascii="Arial" w:hAnsi="Arial" w:cs="Arial"/>
        </w:rPr>
        <w:t xml:space="preserve">“Member” shall refer to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(FHLBI’s Member institution), located at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      </w:t>
      </w:r>
    </w:p>
    <w:p w14:paraId="2A12C726" w14:textId="77777777" w:rsidR="00633CEF" w:rsidRPr="00BE3446" w:rsidRDefault="00633CEF" w:rsidP="00633CEF">
      <w:pPr>
        <w:jc w:val="both"/>
        <w:rPr>
          <w:rFonts w:ascii="Arial" w:hAnsi="Arial" w:cs="Arial"/>
        </w:rPr>
      </w:pPr>
    </w:p>
    <w:p w14:paraId="2D6EC4E3" w14:textId="77777777" w:rsidR="00633CEF" w:rsidRPr="00BE3446" w:rsidRDefault="00633CEF" w:rsidP="00633CEF">
      <w:pPr>
        <w:jc w:val="both"/>
        <w:rPr>
          <w:rFonts w:ascii="Arial" w:hAnsi="Arial" w:cs="Arial"/>
        </w:rPr>
      </w:pPr>
    </w:p>
    <w:p w14:paraId="0D840844" w14:textId="77777777" w:rsidR="00633CEF" w:rsidRPr="00BE3446" w:rsidRDefault="00633CEF" w:rsidP="00633CEF">
      <w:pPr>
        <w:jc w:val="both"/>
        <w:rPr>
          <w:rFonts w:ascii="Arial" w:hAnsi="Arial" w:cs="Arial"/>
        </w:rPr>
      </w:pPr>
      <w:r w:rsidRPr="00BE3446">
        <w:rPr>
          <w:rFonts w:ascii="Arial" w:hAnsi="Arial" w:cs="Arial"/>
        </w:rPr>
        <w:t xml:space="preserve">“Borrower(s)” shall refer to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rPr>
        <w:fldChar w:fldCharType="end"/>
      </w:r>
      <w:r w:rsidRPr="00BE3446">
        <w:rPr>
          <w:rFonts w:ascii="Arial" w:hAnsi="Arial" w:cs="Arial"/>
        </w:rPr>
        <w:t xml:space="preserve">    </w:t>
      </w:r>
      <w:proofErr w:type="gramStart"/>
      <w:r w:rsidRPr="00BE3446">
        <w:rPr>
          <w:rFonts w:ascii="Arial" w:hAnsi="Arial" w:cs="Arial"/>
        </w:rPr>
        <w:t xml:space="preserve">  .</w:t>
      </w:r>
      <w:proofErr w:type="gramEnd"/>
    </w:p>
    <w:p w14:paraId="1D3DDD57" w14:textId="77777777" w:rsidR="00633CEF" w:rsidRPr="00BE3446" w:rsidRDefault="00633CEF" w:rsidP="00633CEF">
      <w:pPr>
        <w:pStyle w:val="BodyText"/>
        <w:jc w:val="both"/>
        <w:rPr>
          <w:rFonts w:cs="Arial"/>
          <w:sz w:val="20"/>
        </w:rPr>
      </w:pPr>
    </w:p>
    <w:p w14:paraId="696114C4" w14:textId="77777777" w:rsidR="00633CEF" w:rsidRPr="00BE3446" w:rsidRDefault="00633CEF" w:rsidP="00633CEF">
      <w:pPr>
        <w:pStyle w:val="BodyText"/>
        <w:spacing w:line="288" w:lineRule="auto"/>
        <w:jc w:val="both"/>
        <w:rPr>
          <w:rFonts w:cs="Arial"/>
          <w:sz w:val="20"/>
        </w:rPr>
      </w:pPr>
      <w:r w:rsidRPr="00BE3446">
        <w:rPr>
          <w:rFonts w:cs="Arial"/>
          <w:sz w:val="20"/>
        </w:rPr>
        <w:t xml:space="preserve">For and in consideration of receiving direct subsidy funds (the “Subsidy”) in an amount not to exceed </w:t>
      </w:r>
    </w:p>
    <w:p w14:paraId="4C668BF4" w14:textId="77777777" w:rsidR="00633CEF" w:rsidRPr="00BE3446" w:rsidRDefault="00633CEF" w:rsidP="00633CEF">
      <w:pPr>
        <w:pStyle w:val="BodyText"/>
        <w:spacing w:after="240" w:line="288" w:lineRule="auto"/>
        <w:jc w:val="both"/>
        <w:rPr>
          <w:rFonts w:cs="Arial"/>
          <w:sz w:val="20"/>
        </w:rPr>
      </w:pPr>
      <w:r w:rsidRPr="00BE3446">
        <w:rPr>
          <w:rFonts w:cs="Arial"/>
          <w:sz w:val="20"/>
        </w:rPr>
        <w:t xml:space="preserve">$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sz w:val="20"/>
        </w:rPr>
        <w:fldChar w:fldCharType="end"/>
      </w:r>
      <w:r w:rsidRPr="00BE3446">
        <w:rPr>
          <w:rFonts w:cs="Arial"/>
          <w:sz w:val="20"/>
        </w:rPr>
        <w:t xml:space="preserve"> under the Affordable Housing Program (“AHP”) of the FHLBI through the Member, with respect to that certain real property located at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in the city/town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County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xml:space="preserve">, State of </w:t>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r w:rsidRPr="00BE3446">
        <w:rPr>
          <w:rFonts w:cs="Arial"/>
          <w:sz w:val="20"/>
        </w:rPr>
        <w:t>, which is more fully described as follows, or as attached hereto as Exhibit A and made a part hereof:</w:t>
      </w:r>
    </w:p>
    <w:p w14:paraId="1513E6EF" w14:textId="77777777" w:rsidR="00633CEF" w:rsidRPr="00BE3446" w:rsidRDefault="00633CEF" w:rsidP="00633CEF">
      <w:pPr>
        <w:pStyle w:val="BodyText"/>
        <w:spacing w:after="240" w:line="288" w:lineRule="auto"/>
        <w:jc w:val="both"/>
        <w:rPr>
          <w:rFonts w:cs="Arial"/>
          <w:sz w:val="20"/>
        </w:rPr>
      </w:pPr>
      <w:r w:rsidRPr="00BE3446">
        <w:rPr>
          <w:rFonts w:cs="Arial"/>
          <w:sz w:val="20"/>
        </w:rPr>
        <w:fldChar w:fldCharType="begin">
          <w:ffData>
            <w:name w:val=""/>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noProof/>
          <w:sz w:val="20"/>
        </w:rPr>
        <w:t> </w:t>
      </w:r>
      <w:r w:rsidRPr="00BE3446">
        <w:rPr>
          <w:rFonts w:cs="Arial"/>
          <w:sz w:val="20"/>
        </w:rPr>
        <w:fldChar w:fldCharType="end"/>
      </w:r>
      <w:r w:rsidRPr="00BE3446">
        <w:rPr>
          <w:rFonts w:cs="Arial"/>
          <w:sz w:val="20"/>
        </w:rPr>
        <w:fldChar w:fldCharType="begin">
          <w:ffData>
            <w:name w:val="Text1"/>
            <w:enabled/>
            <w:calcOnExit w:val="0"/>
            <w:textInput/>
          </w:ffData>
        </w:fldChar>
      </w:r>
      <w:r w:rsidRPr="00BE3446">
        <w:rPr>
          <w:rFonts w:cs="Arial"/>
          <w:sz w:val="20"/>
        </w:rPr>
        <w:instrText xml:space="preserve"> FORMTEXT </w:instrText>
      </w:r>
      <w:r w:rsidRPr="00BE3446">
        <w:rPr>
          <w:rFonts w:cs="Arial"/>
          <w:sz w:val="20"/>
        </w:rPr>
      </w:r>
      <w:r w:rsidRPr="00BE3446">
        <w:rPr>
          <w:rFonts w:cs="Arial"/>
          <w:sz w:val="20"/>
        </w:rPr>
        <w:fldChar w:fldCharType="separate"/>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eastAsia="MS Gothic" w:hAnsi="MS Gothic" w:cs="Arial"/>
          <w:noProof/>
          <w:sz w:val="20"/>
        </w:rPr>
        <w:t> </w:t>
      </w:r>
      <w:r w:rsidRPr="00BE3446">
        <w:rPr>
          <w:rFonts w:cs="Arial"/>
          <w:sz w:val="20"/>
        </w:rPr>
        <w:fldChar w:fldCharType="end"/>
      </w:r>
    </w:p>
    <w:p w14:paraId="378F29C1" w14:textId="77777777" w:rsidR="00633CEF" w:rsidRPr="00BE3446" w:rsidRDefault="00633CEF" w:rsidP="00633CEF">
      <w:pPr>
        <w:pStyle w:val="BodyText"/>
        <w:spacing w:before="240"/>
        <w:jc w:val="both"/>
        <w:rPr>
          <w:rFonts w:cs="Arial"/>
          <w:sz w:val="20"/>
        </w:rPr>
      </w:pPr>
      <w:r w:rsidRPr="00BE3446">
        <w:rPr>
          <w:rFonts w:cs="Arial"/>
          <w:sz w:val="20"/>
        </w:rPr>
        <w:t>Borrower(s) hereby agree that they shall maintain ownership and reside in this property as their primary residence for a period of five (5) years (“Retention Period”) from the date of the closing and further agrees with the Member that:</w:t>
      </w:r>
    </w:p>
    <w:p w14:paraId="0A419D2B" w14:textId="77777777" w:rsidR="00633CEF" w:rsidRPr="00BE3446" w:rsidRDefault="00633CEF" w:rsidP="00633CEF">
      <w:pPr>
        <w:jc w:val="both"/>
        <w:rPr>
          <w:rFonts w:ascii="Arial" w:hAnsi="Arial" w:cs="Arial"/>
        </w:rPr>
      </w:pPr>
    </w:p>
    <w:p w14:paraId="12373C1D" w14:textId="77777777" w:rsidR="00633CEF" w:rsidRPr="00BE3446" w:rsidRDefault="00633CEF" w:rsidP="00633CEF">
      <w:pPr>
        <w:numPr>
          <w:ilvl w:val="0"/>
          <w:numId w:val="1"/>
        </w:numPr>
        <w:jc w:val="both"/>
        <w:rPr>
          <w:rFonts w:ascii="Arial" w:hAnsi="Arial" w:cs="Arial"/>
        </w:rPr>
      </w:pPr>
      <w:r w:rsidRPr="00BE3446">
        <w:rPr>
          <w:rFonts w:ascii="Arial" w:hAnsi="Arial" w:cs="Arial"/>
        </w:rPr>
        <w:t xml:space="preserve">The FHLBI, whose mailing address is 8250 Woodfield Crossing, Indianapolis, Indiana 46240, Attention:  Community Investment Division, and the Member are to be given immediate written notice of any sale or refinancing of this property occurring prior to the end of the Retention Period; </w:t>
      </w:r>
    </w:p>
    <w:p w14:paraId="6C09CE91" w14:textId="77777777" w:rsidR="00633CEF" w:rsidRPr="00BE3446" w:rsidRDefault="00633CEF" w:rsidP="00633CEF">
      <w:pPr>
        <w:ind w:left="720"/>
        <w:jc w:val="both"/>
        <w:rPr>
          <w:rFonts w:ascii="Arial" w:hAnsi="Arial" w:cs="Arial"/>
        </w:rPr>
      </w:pPr>
    </w:p>
    <w:p w14:paraId="4F468D0E" w14:textId="775CB1C1" w:rsidR="00633CEF" w:rsidRPr="00EB35A0" w:rsidRDefault="00633CEF" w:rsidP="00965357">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 xml:space="preserve">In the case of a sale prior to the end of the Retention Period </w:t>
      </w:r>
      <w:r w:rsidRPr="00EB35A0">
        <w:rPr>
          <w:rFonts w:ascii="Arial Narrow" w:eastAsiaTheme="minorHAnsi" w:hAnsi="Arial Narrow" w:cstheme="minorBidi"/>
          <w:b/>
          <w:sz w:val="24"/>
          <w:szCs w:val="22"/>
        </w:rPr>
        <w:t xml:space="preserve"> </w:t>
      </w:r>
      <w:r w:rsidRPr="00EB35A0">
        <w:rPr>
          <w:rFonts w:ascii="Arial Narrow" w:eastAsiaTheme="minorHAnsi" w:hAnsi="Arial Narrow" w:cstheme="minorBidi"/>
          <w:sz w:val="24"/>
          <w:szCs w:val="22"/>
        </w:rPr>
        <w:t>(including transfer or assignment of the title or deed to another owner, subject to certain exceptions outlined herein),</w:t>
      </w:r>
      <w:r w:rsidRPr="00EB35A0">
        <w:rPr>
          <w:rFonts w:ascii="Arial Narrow" w:eastAsiaTheme="minorHAnsi" w:hAnsi="Arial Narrow" w:cstheme="minorBidi"/>
          <w:b/>
          <w:sz w:val="24"/>
          <w:szCs w:val="22"/>
        </w:rPr>
        <w:t xml:space="preserve"> </w:t>
      </w:r>
      <w:r w:rsidRPr="00EB35A0">
        <w:rPr>
          <w:rFonts w:ascii="Arial Narrow" w:eastAsiaTheme="minorHAnsi" w:hAnsi="Arial Narrow" w:cstheme="minorBidi"/>
          <w:sz w:val="24"/>
          <w:szCs w:val="22"/>
        </w:rPr>
        <w:t xml:space="preserve"> an amount calculated by the Member via a Bank prescribed calculation and verified by the Bank, equal to </w:t>
      </w:r>
      <w:r w:rsidRPr="00EB35A0">
        <w:rPr>
          <w:rFonts w:ascii="Arial Narrow" w:eastAsiaTheme="minorHAnsi" w:hAnsi="Arial Narrow" w:cs="Arial"/>
          <w:sz w:val="24"/>
          <w:szCs w:val="24"/>
        </w:rPr>
        <w:t>the lesser of: (a) the Subsidy, reduced on a pro rata basis per month until the unit is sold, transferred, or its title or deed transferred, during the Retention Period; or (b) any net proceeds from the sale, transfer, or assignment of title or deed of the unit, minus the AHP-assisted household’s investment</w:t>
      </w:r>
      <w:r w:rsidRPr="00EB35A0">
        <w:rPr>
          <w:rFonts w:ascii="Arial Narrow" w:eastAsiaTheme="minorHAnsi" w:hAnsi="Arial Narrow" w:cstheme="minorBidi"/>
          <w:sz w:val="24"/>
          <w:szCs w:val="22"/>
        </w:rPr>
        <w:t xml:space="preserve">, shall be repaid to the Member for reimbursement to the Bank, unless the purchaser is a very low, low-, or moderate-income household which is defined as having not more than 80% of the area median income, or the household had obtained a permanent mortgage funded by an AHP subsidized advance and not a direct subsidy, or the amount of Subsidy required to be repaid pursuant to this paragraph is $2,500 or less. </w:t>
      </w:r>
      <w:r w:rsidR="00A17426">
        <w:rPr>
          <w:rFonts w:ascii="Arial Narrow" w:eastAsiaTheme="minorHAnsi" w:hAnsi="Arial Narrow" w:cstheme="minorBidi"/>
          <w:sz w:val="24"/>
          <w:szCs w:val="22"/>
        </w:rPr>
        <w:t xml:space="preserve">For purposes of determining whether a subsequent sale, transfer or </w:t>
      </w:r>
      <w:r w:rsidR="00A17426">
        <w:rPr>
          <w:rFonts w:ascii="Arial Narrow" w:eastAsiaTheme="minorHAnsi" w:hAnsi="Arial Narrow" w:cstheme="minorBidi"/>
          <w:sz w:val="24"/>
          <w:szCs w:val="22"/>
        </w:rPr>
        <w:lastRenderedPageBreak/>
        <w:t xml:space="preserve">assignment of the unit is to a purchaser that qualifies as a very low, low-, or moderate-income household, the Bank shall determine the purchaser’s income using one or more proxies that are reliable indicators of the subsequent purchaser’s income, and which shall be selected by the Bank prior to such determination and stated in the Bank’s AHP Implementation Plan, unless documentation demonstrating that household’s actual income is made available to the Bank.  </w:t>
      </w:r>
      <w:r w:rsidRPr="00EB35A0">
        <w:rPr>
          <w:rFonts w:ascii="Arial Narrow" w:eastAsiaTheme="minorHAnsi" w:hAnsi="Arial Narrow" w:cstheme="minorBidi"/>
          <w:sz w:val="24"/>
          <w:szCs w:val="22"/>
        </w:rPr>
        <w:t xml:space="preserve">Upon the sale of the home, the purchaser has no retention or AHP Subsidy repayment obligations, regardless of whether or not the purchaser is very low-, low- or </w:t>
      </w:r>
      <w:proofErr w:type="gramStart"/>
      <w:r w:rsidRPr="00EB35A0">
        <w:rPr>
          <w:rFonts w:ascii="Arial Narrow" w:eastAsiaTheme="minorHAnsi" w:hAnsi="Arial Narrow" w:cstheme="minorBidi"/>
          <w:sz w:val="24"/>
          <w:szCs w:val="22"/>
        </w:rPr>
        <w:t>moderate-income;</w:t>
      </w:r>
      <w:proofErr w:type="gramEnd"/>
      <w:r w:rsidRPr="00EB35A0">
        <w:rPr>
          <w:rFonts w:ascii="Arial Narrow" w:eastAsiaTheme="minorHAnsi" w:hAnsi="Arial Narrow" w:cstheme="minorBidi"/>
          <w:sz w:val="24"/>
          <w:szCs w:val="22"/>
        </w:rPr>
        <w:t xml:space="preserve"> </w:t>
      </w:r>
    </w:p>
    <w:p w14:paraId="609E4001" w14:textId="77777777" w:rsidR="00633CEF" w:rsidRPr="00EB35A0" w:rsidRDefault="00633CEF" w:rsidP="00633CEF">
      <w:pPr>
        <w:spacing w:after="200"/>
        <w:ind w:left="720"/>
        <w:contextualSpacing/>
        <w:rPr>
          <w:rFonts w:ascii="Arial Narrow" w:eastAsiaTheme="minorHAnsi" w:hAnsi="Arial Narrow" w:cstheme="minorBidi"/>
          <w:sz w:val="24"/>
          <w:szCs w:val="22"/>
        </w:rPr>
      </w:pPr>
    </w:p>
    <w:p w14:paraId="320A521D" w14:textId="60B0BD58" w:rsidR="00633CEF" w:rsidRPr="00EB35A0" w:rsidRDefault="00633CEF" w:rsidP="00965357">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 xml:space="preserve">In the case of any refinancing prior to the end of the Retention Period, an amount calculated by the Member via a Bank prescribed calculation and verified by the Bank, equal to </w:t>
      </w:r>
      <w:r w:rsidRPr="00EB35A0">
        <w:rPr>
          <w:rFonts w:ascii="Arial Narrow" w:eastAsiaTheme="minorHAnsi" w:hAnsi="Arial Narrow" w:cs="Arial"/>
          <w:sz w:val="24"/>
          <w:szCs w:val="24"/>
        </w:rPr>
        <w:t>the lesser of: (a) the Subsidy, reduced on a pro rata basis per month until the unit is refinanced, during the Retention Period; or (b) any net proceeds from the refinancing of the unit, minus the AHP-assisted household’s investment</w:t>
      </w:r>
      <w:r w:rsidRPr="00EB35A0">
        <w:rPr>
          <w:rFonts w:ascii="Arial Narrow" w:eastAsiaTheme="minorHAnsi" w:hAnsi="Arial Narrow" w:cstheme="minorBidi"/>
          <w:sz w:val="24"/>
          <w:szCs w:val="22"/>
        </w:rPr>
        <w:t>, shall be repaid to the Member for reimbursement to the Bank, unless the property continues to be subject to a deed restriction or other legally enforceable retention agreement or mechanism incorporating the requirements of clauses (i), (ii), (iii) and (iv) contained herein, or the household had obtained a permanent mortgage funded by an AHP subsidized advance and not a direct subsidy, or the amount of Subsidy required to be repaid pursuant to this paragraph is $2,500 or less; and</w:t>
      </w:r>
    </w:p>
    <w:p w14:paraId="50FCDDA7" w14:textId="77777777" w:rsidR="00633CEF" w:rsidRPr="00EB35A0" w:rsidRDefault="00633CEF" w:rsidP="00633CEF">
      <w:pPr>
        <w:spacing w:after="200"/>
        <w:ind w:left="720"/>
        <w:contextualSpacing/>
        <w:rPr>
          <w:rFonts w:ascii="Arial Narrow" w:eastAsiaTheme="minorHAnsi" w:hAnsi="Arial Narrow" w:cstheme="minorBidi"/>
          <w:sz w:val="24"/>
          <w:szCs w:val="22"/>
        </w:rPr>
      </w:pPr>
    </w:p>
    <w:p w14:paraId="0FD03593" w14:textId="3A1C42AF" w:rsidR="00633CEF" w:rsidRPr="00EB35A0" w:rsidRDefault="00633CEF" w:rsidP="00965357">
      <w:pPr>
        <w:numPr>
          <w:ilvl w:val="0"/>
          <w:numId w:val="1"/>
        </w:numPr>
        <w:spacing w:after="200"/>
        <w:jc w:val="both"/>
        <w:rPr>
          <w:rFonts w:ascii="Arial Narrow" w:eastAsiaTheme="minorHAnsi" w:hAnsi="Arial Narrow" w:cstheme="minorBidi"/>
          <w:sz w:val="24"/>
          <w:szCs w:val="22"/>
        </w:rPr>
      </w:pPr>
      <w:r w:rsidRPr="00EB35A0">
        <w:rPr>
          <w:rFonts w:ascii="Arial Narrow" w:eastAsiaTheme="minorHAnsi" w:hAnsi="Arial Narrow" w:cstheme="minorBidi"/>
          <w:sz w:val="24"/>
          <w:szCs w:val="22"/>
        </w:rPr>
        <w:t>In the case of a foreclosure, deed-in-lieu, or assignment of the first mortgage to the Secretary of HUD (assuming AHP funding is used in conjunction with FHA financing), the obligation to repay the direct Subsidy to the Member shall terminate upon final settlement or disposition, once such action is completed. Otherwise, the covenants contained herein shall continue until release by the Member in writing or the expiration of the Retention Period, whichever should first occur.</w:t>
      </w:r>
    </w:p>
    <w:p w14:paraId="41A3FD14" w14:textId="77777777" w:rsidR="00633CEF" w:rsidRPr="00BE3446" w:rsidRDefault="00633CEF" w:rsidP="00633CEF">
      <w:pPr>
        <w:pStyle w:val="ListParagraph"/>
        <w:rPr>
          <w:rFonts w:ascii="Arial" w:hAnsi="Arial" w:cs="Arial"/>
        </w:rPr>
      </w:pPr>
    </w:p>
    <w:p w14:paraId="4B30B657" w14:textId="77777777" w:rsidR="00633CEF" w:rsidRPr="00BE3446" w:rsidRDefault="00633CEF" w:rsidP="00633CEF">
      <w:pPr>
        <w:numPr>
          <w:ilvl w:val="0"/>
          <w:numId w:val="1"/>
        </w:numPr>
        <w:jc w:val="both"/>
        <w:rPr>
          <w:rFonts w:ascii="Arial" w:hAnsi="Arial" w:cs="Arial"/>
        </w:rPr>
      </w:pPr>
      <w:r w:rsidRPr="00BE3446">
        <w:rPr>
          <w:rFonts w:ascii="Arial" w:hAnsi="Arial" w:cs="Arial"/>
        </w:rPr>
        <w:t xml:space="preserve">Upon the death of the AHP-assisted sole owner, or owners in the case of multiple title holders, the AHP Retention Agreement terminates and there is no obligation to repay the AHP Subsidy.  </w:t>
      </w:r>
    </w:p>
    <w:p w14:paraId="26D00BC9" w14:textId="77777777" w:rsidR="00633CEF" w:rsidRPr="00BE3446" w:rsidRDefault="00633CEF" w:rsidP="00633CEF">
      <w:pPr>
        <w:jc w:val="both"/>
        <w:rPr>
          <w:rFonts w:ascii="Arial" w:hAnsi="Arial" w:cs="Arial"/>
        </w:rPr>
      </w:pPr>
    </w:p>
    <w:p w14:paraId="1660F23E" w14:textId="77777777" w:rsidR="00633CEF" w:rsidRPr="00BE3446" w:rsidRDefault="00633CEF" w:rsidP="00633CEF">
      <w:pPr>
        <w:jc w:val="both"/>
        <w:rPr>
          <w:rFonts w:ascii="Arial" w:hAnsi="Arial" w:cs="Arial"/>
        </w:rPr>
      </w:pPr>
      <w:r w:rsidRPr="00BE3446">
        <w:rPr>
          <w:rFonts w:ascii="Arial" w:hAnsi="Arial" w:cs="Arial"/>
        </w:rPr>
        <w:t xml:space="preserve">Borrower and Member acknowledge that the Bank may request additional documentation to assist with finalizing any property disposition that occurs during the </w:t>
      </w:r>
      <w:r>
        <w:rPr>
          <w:rFonts w:ascii="Arial" w:hAnsi="Arial" w:cs="Arial"/>
        </w:rPr>
        <w:t>R</w:t>
      </w:r>
      <w:r w:rsidRPr="00BE3446">
        <w:rPr>
          <w:rFonts w:ascii="Arial" w:hAnsi="Arial" w:cs="Arial"/>
        </w:rPr>
        <w:t xml:space="preserve">etention </w:t>
      </w:r>
      <w:r>
        <w:rPr>
          <w:rFonts w:ascii="Arial" w:hAnsi="Arial" w:cs="Arial"/>
        </w:rPr>
        <w:t>P</w:t>
      </w:r>
      <w:r w:rsidRPr="00BE3446">
        <w:rPr>
          <w:rFonts w:ascii="Arial" w:hAnsi="Arial" w:cs="Arial"/>
        </w:rPr>
        <w:t>eriod.</w:t>
      </w:r>
    </w:p>
    <w:p w14:paraId="2039EE4C" w14:textId="77777777" w:rsidR="00633CEF" w:rsidRPr="00BE3446" w:rsidRDefault="00633CEF" w:rsidP="00633CEF">
      <w:pPr>
        <w:jc w:val="both"/>
        <w:rPr>
          <w:rFonts w:ascii="Arial" w:hAnsi="Arial" w:cs="Arial"/>
        </w:rPr>
      </w:pPr>
    </w:p>
    <w:p w14:paraId="69778ECE" w14:textId="77777777" w:rsidR="00633CEF" w:rsidRPr="00BE3446" w:rsidRDefault="00633CEF" w:rsidP="00633CEF">
      <w:pPr>
        <w:jc w:val="both"/>
        <w:rPr>
          <w:rFonts w:ascii="Arial" w:hAnsi="Arial" w:cs="Arial"/>
        </w:rPr>
      </w:pPr>
      <w:r w:rsidRPr="00BE3446">
        <w:rPr>
          <w:rFonts w:ascii="Arial" w:hAnsi="Arial" w:cs="Arial"/>
        </w:rPr>
        <w:t xml:space="preserve">IN WITNESS WHEREOF, the Borrower(s) and the Member, by its duly authorized representative, have executed this Agreement as of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 xml:space="preserve"> day of</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2AAE73B1" w14:textId="77777777" w:rsidR="00633CEF" w:rsidRPr="00BE3446" w:rsidRDefault="00633CEF" w:rsidP="00633CEF">
      <w:pPr>
        <w:jc w:val="both"/>
        <w:rPr>
          <w:rFonts w:ascii="Arial" w:hAnsi="Arial" w:cs="Arial"/>
        </w:rPr>
      </w:pPr>
    </w:p>
    <w:tbl>
      <w:tblPr>
        <w:tblW w:w="0" w:type="auto"/>
        <w:tblInd w:w="60" w:type="dxa"/>
        <w:tblLook w:val="0000" w:firstRow="0" w:lastRow="0" w:firstColumn="0" w:lastColumn="0" w:noHBand="0" w:noVBand="0"/>
      </w:tblPr>
      <w:tblGrid>
        <w:gridCol w:w="4368"/>
        <w:gridCol w:w="270"/>
        <w:gridCol w:w="4287"/>
      </w:tblGrid>
      <w:tr w:rsidR="00633CEF" w:rsidRPr="00BE3446" w14:paraId="48C9C8AF" w14:textId="77777777" w:rsidTr="006D6FC7">
        <w:trPr>
          <w:trHeight w:val="477"/>
        </w:trPr>
        <w:tc>
          <w:tcPr>
            <w:tcW w:w="4368" w:type="dxa"/>
            <w:tcBorders>
              <w:bottom w:val="single" w:sz="4" w:space="0" w:color="auto"/>
            </w:tcBorders>
          </w:tcPr>
          <w:p w14:paraId="019914A3" w14:textId="77777777" w:rsidR="00633CEF" w:rsidRPr="00BE3446" w:rsidRDefault="00633CEF" w:rsidP="006D6FC7">
            <w:pPr>
              <w:spacing w:line="360" w:lineRule="auto"/>
              <w:ind w:left="48"/>
              <w:jc w:val="both"/>
              <w:rPr>
                <w:rFonts w:ascii="Arial" w:hAnsi="Arial" w:cs="Arial"/>
              </w:rPr>
            </w:pPr>
          </w:p>
        </w:tc>
        <w:tc>
          <w:tcPr>
            <w:tcW w:w="270" w:type="dxa"/>
          </w:tcPr>
          <w:p w14:paraId="68B961B1" w14:textId="77777777" w:rsidR="00633CEF" w:rsidRPr="00BE3446" w:rsidRDefault="00633CEF" w:rsidP="006D6FC7">
            <w:pPr>
              <w:spacing w:line="360" w:lineRule="auto"/>
              <w:ind w:left="48"/>
              <w:jc w:val="both"/>
              <w:rPr>
                <w:rFonts w:ascii="Arial" w:hAnsi="Arial" w:cs="Arial"/>
              </w:rPr>
            </w:pPr>
          </w:p>
        </w:tc>
        <w:tc>
          <w:tcPr>
            <w:tcW w:w="4287" w:type="dxa"/>
            <w:tcBorders>
              <w:bottom w:val="single" w:sz="4" w:space="0" w:color="auto"/>
            </w:tcBorders>
          </w:tcPr>
          <w:p w14:paraId="2AE5B126" w14:textId="77777777" w:rsidR="00633CEF" w:rsidRPr="00BE3446" w:rsidRDefault="00633CEF" w:rsidP="006D6FC7">
            <w:pPr>
              <w:spacing w:line="360" w:lineRule="auto"/>
              <w:ind w:left="48"/>
              <w:jc w:val="both"/>
              <w:rPr>
                <w:rFonts w:ascii="Arial" w:hAnsi="Arial" w:cs="Arial"/>
              </w:rPr>
            </w:pPr>
          </w:p>
        </w:tc>
      </w:tr>
      <w:tr w:rsidR="00633CEF" w:rsidRPr="00BE3446" w14:paraId="1E956D33" w14:textId="77777777" w:rsidTr="006D6FC7">
        <w:trPr>
          <w:trHeight w:val="360"/>
        </w:trPr>
        <w:tc>
          <w:tcPr>
            <w:tcW w:w="4368" w:type="dxa"/>
            <w:tcBorders>
              <w:top w:val="single" w:sz="4" w:space="0" w:color="auto"/>
            </w:tcBorders>
            <w:vAlign w:val="bottom"/>
          </w:tcPr>
          <w:p w14:paraId="0024BF2A" w14:textId="77777777" w:rsidR="00633CEF" w:rsidRPr="00BE3446" w:rsidRDefault="00633CEF" w:rsidP="006D6FC7">
            <w:pPr>
              <w:ind w:left="43"/>
              <w:rPr>
                <w:rFonts w:ascii="Arial" w:hAnsi="Arial" w:cs="Arial"/>
              </w:rPr>
            </w:pPr>
            <w:r w:rsidRPr="00BE3446">
              <w:rPr>
                <w:rFonts w:ascii="Arial" w:hAnsi="Arial" w:cs="Arial"/>
              </w:rPr>
              <w:t xml:space="preserve">Witness: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1CC65CB7" w14:textId="77777777" w:rsidR="00633CEF" w:rsidRPr="00BE3446" w:rsidRDefault="00633CEF" w:rsidP="006D6FC7">
            <w:pPr>
              <w:ind w:left="48"/>
              <w:jc w:val="both"/>
              <w:rPr>
                <w:rFonts w:ascii="Arial" w:hAnsi="Arial" w:cs="Arial"/>
              </w:rPr>
            </w:pPr>
          </w:p>
        </w:tc>
        <w:tc>
          <w:tcPr>
            <w:tcW w:w="4287" w:type="dxa"/>
            <w:tcBorders>
              <w:top w:val="single" w:sz="4" w:space="0" w:color="auto"/>
            </w:tcBorders>
            <w:vAlign w:val="bottom"/>
          </w:tcPr>
          <w:p w14:paraId="00DFA3A4" w14:textId="77777777" w:rsidR="00633CEF" w:rsidRPr="00BE3446" w:rsidRDefault="00633CEF" w:rsidP="006D6FC7">
            <w:pPr>
              <w:ind w:left="48"/>
              <w:rPr>
                <w:rFonts w:ascii="Arial" w:hAnsi="Arial" w:cs="Arial"/>
              </w:rPr>
            </w:pPr>
            <w:r w:rsidRPr="00BE3446">
              <w:rPr>
                <w:rFonts w:ascii="Arial" w:hAnsi="Arial" w:cs="Arial"/>
              </w:rPr>
              <w:t xml:space="preserve">Borrower: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r>
      <w:tr w:rsidR="00633CEF" w:rsidRPr="00BE3446" w14:paraId="22B19E63" w14:textId="77777777" w:rsidTr="006D6FC7">
        <w:trPr>
          <w:trHeight w:val="585"/>
        </w:trPr>
        <w:tc>
          <w:tcPr>
            <w:tcW w:w="4368" w:type="dxa"/>
            <w:tcBorders>
              <w:bottom w:val="single" w:sz="4" w:space="0" w:color="auto"/>
            </w:tcBorders>
          </w:tcPr>
          <w:p w14:paraId="658AEDDB" w14:textId="77777777" w:rsidR="00633CEF" w:rsidRPr="00BE3446" w:rsidRDefault="00633CEF" w:rsidP="006D6FC7">
            <w:pPr>
              <w:jc w:val="both"/>
              <w:rPr>
                <w:rFonts w:ascii="Arial" w:hAnsi="Arial" w:cs="Arial"/>
              </w:rPr>
            </w:pPr>
          </w:p>
        </w:tc>
        <w:tc>
          <w:tcPr>
            <w:tcW w:w="270" w:type="dxa"/>
          </w:tcPr>
          <w:p w14:paraId="1DD3D5F9" w14:textId="77777777" w:rsidR="00633CEF" w:rsidRPr="00BE3446" w:rsidRDefault="00633CEF" w:rsidP="006D6FC7">
            <w:pPr>
              <w:ind w:left="48"/>
              <w:jc w:val="both"/>
              <w:rPr>
                <w:rFonts w:ascii="Arial" w:hAnsi="Arial" w:cs="Arial"/>
              </w:rPr>
            </w:pPr>
          </w:p>
        </w:tc>
        <w:tc>
          <w:tcPr>
            <w:tcW w:w="4287" w:type="dxa"/>
            <w:tcBorders>
              <w:bottom w:val="single" w:sz="4" w:space="0" w:color="auto"/>
            </w:tcBorders>
          </w:tcPr>
          <w:p w14:paraId="62C4605C" w14:textId="77777777" w:rsidR="00633CEF" w:rsidRPr="00BE3446" w:rsidRDefault="00633CEF" w:rsidP="006D6FC7">
            <w:pPr>
              <w:ind w:left="48"/>
              <w:jc w:val="both"/>
              <w:rPr>
                <w:rFonts w:ascii="Arial" w:hAnsi="Arial" w:cs="Arial"/>
              </w:rPr>
            </w:pPr>
          </w:p>
        </w:tc>
      </w:tr>
      <w:tr w:rsidR="00633CEF" w:rsidRPr="00971A06" w14:paraId="1060F8FA" w14:textId="77777777" w:rsidTr="006D6FC7">
        <w:trPr>
          <w:trHeight w:val="350"/>
        </w:trPr>
        <w:tc>
          <w:tcPr>
            <w:tcW w:w="4368" w:type="dxa"/>
            <w:tcBorders>
              <w:top w:val="single" w:sz="4" w:space="0" w:color="auto"/>
            </w:tcBorders>
            <w:vAlign w:val="bottom"/>
          </w:tcPr>
          <w:p w14:paraId="13160433" w14:textId="77777777" w:rsidR="00633CEF" w:rsidRPr="00971A06" w:rsidRDefault="00633CEF" w:rsidP="006D6FC7">
            <w:pPr>
              <w:ind w:left="48"/>
              <w:rPr>
                <w:rFonts w:ascii="Arial" w:hAnsi="Arial" w:cs="Arial"/>
              </w:rPr>
            </w:pPr>
            <w:r w:rsidRPr="00971A06">
              <w:rPr>
                <w:rFonts w:ascii="Arial" w:hAnsi="Arial" w:cs="Arial"/>
              </w:rPr>
              <w:t xml:space="preserve">Witness:  </w:t>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hAnsi="Arial" w:cs="Arial"/>
              </w:rPr>
              <w:fldChar w:fldCharType="end"/>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hAnsi="Arial" w:cs="Arial"/>
              </w:rPr>
              <w:t> </w:t>
            </w:r>
            <w:r w:rsidRPr="00971A06">
              <w:rPr>
                <w:rFonts w:ascii="Arial" w:hAnsi="Arial" w:cs="Arial"/>
              </w:rPr>
              <w:fldChar w:fldCharType="end"/>
            </w:r>
          </w:p>
        </w:tc>
        <w:tc>
          <w:tcPr>
            <w:tcW w:w="270" w:type="dxa"/>
          </w:tcPr>
          <w:p w14:paraId="4EABCFE6" w14:textId="77777777" w:rsidR="00633CEF" w:rsidRPr="00971A06" w:rsidRDefault="00633CEF" w:rsidP="006D6FC7">
            <w:pPr>
              <w:jc w:val="both"/>
              <w:rPr>
                <w:rFonts w:ascii="Arial" w:hAnsi="Arial" w:cs="Arial"/>
              </w:rPr>
            </w:pPr>
          </w:p>
        </w:tc>
        <w:tc>
          <w:tcPr>
            <w:tcW w:w="4287" w:type="dxa"/>
            <w:tcBorders>
              <w:top w:val="single" w:sz="4" w:space="0" w:color="auto"/>
            </w:tcBorders>
            <w:vAlign w:val="bottom"/>
          </w:tcPr>
          <w:p w14:paraId="30538D50" w14:textId="77777777" w:rsidR="00633CEF" w:rsidRPr="00971A06" w:rsidRDefault="00633CEF" w:rsidP="006D6FC7">
            <w:pPr>
              <w:ind w:left="48"/>
              <w:rPr>
                <w:rFonts w:ascii="Arial" w:hAnsi="Arial" w:cs="Arial"/>
              </w:rPr>
            </w:pPr>
            <w:r w:rsidRPr="00971A06">
              <w:rPr>
                <w:rFonts w:ascii="Arial" w:hAnsi="Arial" w:cs="Arial"/>
              </w:rPr>
              <w:t xml:space="preserve">Borrower:  </w:t>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eastAsia="MS Gothic" w:hAnsi="MS Gothic" w:cs="Arial"/>
                <w:noProof/>
              </w:rPr>
              <w:t> </w:t>
            </w:r>
            <w:r w:rsidRPr="00971A06">
              <w:rPr>
                <w:rFonts w:ascii="Arial" w:hAnsi="Arial" w:cs="Arial"/>
              </w:rPr>
              <w:fldChar w:fldCharType="end"/>
            </w:r>
            <w:r w:rsidRPr="00971A06">
              <w:rPr>
                <w:rFonts w:ascii="Arial" w:hAnsi="Arial" w:cs="Arial"/>
              </w:rPr>
              <w:fldChar w:fldCharType="begin">
                <w:ffData>
                  <w:name w:val="Text1"/>
                  <w:enabled/>
                  <w:calcOnExit w:val="0"/>
                  <w:textInput/>
                </w:ffData>
              </w:fldChar>
            </w:r>
            <w:r w:rsidRPr="00971A06">
              <w:rPr>
                <w:rFonts w:ascii="Arial" w:hAnsi="Arial" w:cs="Arial"/>
              </w:rPr>
              <w:instrText xml:space="preserve"> FORMTEXT </w:instrText>
            </w:r>
            <w:r w:rsidRPr="00971A06">
              <w:rPr>
                <w:rFonts w:ascii="Arial" w:hAnsi="Arial" w:cs="Arial"/>
              </w:rPr>
            </w:r>
            <w:r w:rsidRPr="00971A06">
              <w:rPr>
                <w:rFonts w:ascii="Arial" w:hAnsi="Arial" w:cs="Arial"/>
              </w:rPr>
              <w:fldChar w:fldCharType="separate"/>
            </w:r>
            <w:r w:rsidRPr="00971A06">
              <w:rPr>
                <w:rFonts w:ascii="Arial" w:hAnsi="Arial" w:cs="Arial"/>
              </w:rPr>
              <w:t> </w:t>
            </w:r>
            <w:r w:rsidRPr="00971A06">
              <w:rPr>
                <w:rFonts w:ascii="Arial" w:hAnsi="Arial" w:cs="Arial"/>
              </w:rPr>
              <w:fldChar w:fldCharType="end"/>
            </w:r>
          </w:p>
        </w:tc>
      </w:tr>
    </w:tbl>
    <w:p w14:paraId="733C4A29" w14:textId="77777777" w:rsidR="00633CEF" w:rsidRDefault="00633CEF" w:rsidP="00633CEF">
      <w:pPr>
        <w:jc w:val="both"/>
        <w:rPr>
          <w:rFonts w:ascii="Arial" w:hAnsi="Arial" w:cs="Arial"/>
        </w:rPr>
      </w:pPr>
    </w:p>
    <w:p w14:paraId="6AF601B3" w14:textId="77777777" w:rsidR="00633CEF" w:rsidRPr="00BE3446" w:rsidRDefault="00633CEF" w:rsidP="00633CEF">
      <w:pPr>
        <w:jc w:val="both"/>
        <w:rPr>
          <w:rFonts w:ascii="Arial" w:hAnsi="Arial" w:cs="Arial"/>
        </w:rPr>
      </w:pPr>
    </w:p>
    <w:p w14:paraId="2AFAC1C0" w14:textId="77777777" w:rsidR="00965357" w:rsidRDefault="00965357" w:rsidP="00633CEF">
      <w:pPr>
        <w:jc w:val="both"/>
        <w:rPr>
          <w:rFonts w:ascii="Arial" w:hAnsi="Arial" w:cs="Arial"/>
        </w:rPr>
      </w:pPr>
    </w:p>
    <w:p w14:paraId="03BF4F9A" w14:textId="77777777" w:rsidR="00965357" w:rsidRDefault="00965357" w:rsidP="00633CEF">
      <w:pPr>
        <w:jc w:val="both"/>
        <w:rPr>
          <w:rFonts w:ascii="Arial" w:hAnsi="Arial" w:cs="Arial"/>
        </w:rPr>
      </w:pPr>
    </w:p>
    <w:p w14:paraId="672B4786" w14:textId="77777777" w:rsidR="00965357" w:rsidRDefault="00965357" w:rsidP="00633CEF">
      <w:pPr>
        <w:jc w:val="both"/>
        <w:rPr>
          <w:rFonts w:ascii="Arial" w:hAnsi="Arial" w:cs="Arial"/>
        </w:rPr>
      </w:pPr>
    </w:p>
    <w:p w14:paraId="49E4918D" w14:textId="77777777" w:rsidR="00965357" w:rsidRDefault="00965357" w:rsidP="00633CEF">
      <w:pPr>
        <w:jc w:val="both"/>
        <w:rPr>
          <w:rFonts w:ascii="Arial" w:hAnsi="Arial" w:cs="Arial"/>
        </w:rPr>
      </w:pPr>
    </w:p>
    <w:p w14:paraId="7AAC2523" w14:textId="0263CE0E" w:rsidR="00633CEF" w:rsidRPr="00BE3446" w:rsidRDefault="00633CEF" w:rsidP="00633CEF">
      <w:pPr>
        <w:jc w:val="both"/>
        <w:rPr>
          <w:rFonts w:ascii="Arial" w:hAnsi="Arial" w:cs="Arial"/>
        </w:rPr>
      </w:pPr>
      <w:r w:rsidRPr="00BE3446">
        <w:rPr>
          <w:rFonts w:ascii="Arial" w:hAnsi="Arial" w:cs="Arial"/>
        </w:rPr>
        <w:lastRenderedPageBreak/>
        <w:t>State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3919AC52" w14:textId="77777777" w:rsidR="00633CEF" w:rsidRPr="00BE3446" w:rsidRDefault="00633CEF" w:rsidP="00633CEF">
      <w:pPr>
        <w:jc w:val="both"/>
        <w:rPr>
          <w:rFonts w:ascii="Arial" w:hAnsi="Arial" w:cs="Arial"/>
        </w:rPr>
      </w:pP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t xml:space="preserve">) SS:  </w:t>
      </w:r>
    </w:p>
    <w:p w14:paraId="28F4A254" w14:textId="77777777" w:rsidR="00633CEF" w:rsidRPr="00BE3446" w:rsidRDefault="00633CEF" w:rsidP="00633CEF">
      <w:pPr>
        <w:jc w:val="both"/>
        <w:rPr>
          <w:rFonts w:ascii="Arial" w:hAnsi="Arial" w:cs="Arial"/>
        </w:rPr>
      </w:pPr>
      <w:r w:rsidRPr="00BE3446">
        <w:rPr>
          <w:rFonts w:ascii="Arial" w:hAnsi="Arial" w:cs="Arial"/>
        </w:rPr>
        <w:t>County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r w:rsidRPr="00BE3446">
        <w:rPr>
          <w:rFonts w:ascii="Arial" w:hAnsi="Arial" w:cs="Arial"/>
        </w:rPr>
        <w:tab/>
      </w:r>
    </w:p>
    <w:p w14:paraId="4C043081" w14:textId="77777777" w:rsidR="00633CEF" w:rsidRPr="00BE3446" w:rsidRDefault="00633CEF" w:rsidP="00633CEF">
      <w:pPr>
        <w:jc w:val="both"/>
        <w:rPr>
          <w:rFonts w:ascii="Arial" w:hAnsi="Arial" w:cs="Arial"/>
        </w:rPr>
      </w:pPr>
    </w:p>
    <w:p w14:paraId="57C5A359" w14:textId="77777777" w:rsidR="00633CEF" w:rsidRDefault="00633CEF" w:rsidP="00633CEF">
      <w:pPr>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personally appeared before me and acknowledged the foregoing instrument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 xml:space="preserve"> day of</w:t>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5418690B" w14:textId="77777777" w:rsidR="00633CEF" w:rsidRPr="00BE3446" w:rsidRDefault="00633CEF" w:rsidP="00633CEF">
      <w:pPr>
        <w:jc w:val="both"/>
        <w:rPr>
          <w:rFonts w:ascii="Arial" w:hAnsi="Arial" w:cs="Arial"/>
        </w:rPr>
      </w:pPr>
    </w:p>
    <w:tbl>
      <w:tblPr>
        <w:tblW w:w="8958" w:type="dxa"/>
        <w:tblInd w:w="60" w:type="dxa"/>
        <w:tblLook w:val="0000" w:firstRow="0" w:lastRow="0" w:firstColumn="0" w:lastColumn="0" w:noHBand="0" w:noVBand="0"/>
      </w:tblPr>
      <w:tblGrid>
        <w:gridCol w:w="3018"/>
        <w:gridCol w:w="2070"/>
        <w:gridCol w:w="270"/>
        <w:gridCol w:w="3600"/>
      </w:tblGrid>
      <w:tr w:rsidR="00633CEF" w:rsidRPr="00BE3446" w14:paraId="019F315A" w14:textId="77777777" w:rsidTr="006D6FC7">
        <w:trPr>
          <w:trHeight w:val="360"/>
        </w:trPr>
        <w:tc>
          <w:tcPr>
            <w:tcW w:w="3018" w:type="dxa"/>
            <w:vAlign w:val="bottom"/>
          </w:tcPr>
          <w:p w14:paraId="4782B16C" w14:textId="77777777" w:rsidR="00633CEF" w:rsidRPr="00BE3446" w:rsidRDefault="00633CEF" w:rsidP="006D6FC7">
            <w:pPr>
              <w:ind w:left="-60"/>
              <w:rPr>
                <w:rFonts w:ascii="Arial" w:hAnsi="Arial" w:cs="Arial"/>
              </w:rPr>
            </w:pPr>
            <w:r w:rsidRPr="00BE3446">
              <w:rPr>
                <w:rFonts w:ascii="Arial" w:hAnsi="Arial" w:cs="Arial"/>
              </w:rPr>
              <w:t>My Commission Expires:</w:t>
            </w:r>
          </w:p>
        </w:tc>
        <w:tc>
          <w:tcPr>
            <w:tcW w:w="2070" w:type="dxa"/>
            <w:tcBorders>
              <w:bottom w:val="single" w:sz="4" w:space="0" w:color="auto"/>
            </w:tcBorders>
            <w:vAlign w:val="bottom"/>
          </w:tcPr>
          <w:p w14:paraId="7BDD61AF" w14:textId="77777777" w:rsidR="00633CEF" w:rsidRPr="00BE3446" w:rsidRDefault="00633CEF" w:rsidP="006D6FC7">
            <w:pPr>
              <w:ind w:left="30"/>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76F97487" w14:textId="77777777" w:rsidR="00633CEF" w:rsidRPr="00BE3446" w:rsidRDefault="00633CEF" w:rsidP="006D6FC7">
            <w:pPr>
              <w:ind w:left="48"/>
              <w:jc w:val="both"/>
              <w:rPr>
                <w:rFonts w:ascii="Arial" w:hAnsi="Arial" w:cs="Arial"/>
              </w:rPr>
            </w:pPr>
          </w:p>
        </w:tc>
        <w:tc>
          <w:tcPr>
            <w:tcW w:w="3600" w:type="dxa"/>
            <w:tcBorders>
              <w:bottom w:val="single" w:sz="4" w:space="0" w:color="auto"/>
            </w:tcBorders>
            <w:vAlign w:val="bottom"/>
          </w:tcPr>
          <w:p w14:paraId="5AF845EB" w14:textId="77777777" w:rsidR="00633CEF" w:rsidRPr="00BE3446" w:rsidRDefault="00633CEF" w:rsidP="006D6FC7">
            <w:pPr>
              <w:ind w:left="48"/>
              <w:rPr>
                <w:rFonts w:ascii="Arial" w:hAnsi="Arial" w:cs="Arial"/>
              </w:rPr>
            </w:pPr>
          </w:p>
        </w:tc>
      </w:tr>
      <w:tr w:rsidR="00633CEF" w:rsidRPr="00BE3446" w14:paraId="2864B389" w14:textId="77777777" w:rsidTr="006D6FC7">
        <w:trPr>
          <w:trHeight w:val="278"/>
        </w:trPr>
        <w:tc>
          <w:tcPr>
            <w:tcW w:w="5088" w:type="dxa"/>
            <w:gridSpan w:val="2"/>
            <w:vAlign w:val="bottom"/>
          </w:tcPr>
          <w:p w14:paraId="5334E92A" w14:textId="77777777" w:rsidR="00633CEF" w:rsidRPr="00BE3446" w:rsidRDefault="00633CEF" w:rsidP="006D6FC7">
            <w:pPr>
              <w:ind w:left="43"/>
              <w:rPr>
                <w:rFonts w:ascii="Arial" w:hAnsi="Arial" w:cs="Arial"/>
              </w:rPr>
            </w:pPr>
          </w:p>
        </w:tc>
        <w:tc>
          <w:tcPr>
            <w:tcW w:w="270" w:type="dxa"/>
          </w:tcPr>
          <w:p w14:paraId="2FE1D530" w14:textId="77777777" w:rsidR="00633CEF" w:rsidRPr="00BE3446" w:rsidRDefault="00633CEF" w:rsidP="006D6FC7">
            <w:pPr>
              <w:ind w:left="48"/>
              <w:jc w:val="both"/>
              <w:rPr>
                <w:rFonts w:ascii="Arial" w:hAnsi="Arial" w:cs="Arial"/>
              </w:rPr>
            </w:pPr>
          </w:p>
        </w:tc>
        <w:tc>
          <w:tcPr>
            <w:tcW w:w="3600" w:type="dxa"/>
            <w:tcBorders>
              <w:top w:val="single" w:sz="4" w:space="0" w:color="auto"/>
            </w:tcBorders>
          </w:tcPr>
          <w:p w14:paraId="05BC6B15" w14:textId="77777777" w:rsidR="00633CEF" w:rsidRPr="00BE3446" w:rsidRDefault="00633CEF" w:rsidP="006D6FC7">
            <w:pPr>
              <w:ind w:left="48"/>
              <w:rPr>
                <w:rFonts w:ascii="Arial" w:hAnsi="Arial" w:cs="Arial"/>
              </w:rPr>
            </w:pPr>
            <w:r w:rsidRPr="00BE3446">
              <w:rPr>
                <w:rFonts w:ascii="Arial" w:hAnsi="Arial" w:cs="Arial"/>
              </w:rPr>
              <w:t>Notary Public</w:t>
            </w:r>
          </w:p>
        </w:tc>
      </w:tr>
      <w:tr w:rsidR="00633CEF" w:rsidRPr="00BE3446" w14:paraId="76CA48B4" w14:textId="77777777" w:rsidTr="006D6FC7">
        <w:trPr>
          <w:trHeight w:val="360"/>
        </w:trPr>
        <w:tc>
          <w:tcPr>
            <w:tcW w:w="3018" w:type="dxa"/>
            <w:vAlign w:val="bottom"/>
          </w:tcPr>
          <w:p w14:paraId="3A485D5F" w14:textId="77777777" w:rsidR="00633CEF" w:rsidRPr="00BE3446" w:rsidRDefault="00633CEF" w:rsidP="006D6FC7">
            <w:pPr>
              <w:ind w:left="43" w:hanging="103"/>
              <w:rPr>
                <w:rFonts w:ascii="Arial" w:hAnsi="Arial" w:cs="Arial"/>
              </w:rPr>
            </w:pPr>
            <w:r w:rsidRPr="00BE3446">
              <w:rPr>
                <w:rFonts w:ascii="Arial" w:hAnsi="Arial" w:cs="Arial"/>
              </w:rPr>
              <w:t>My County of Residence:</w:t>
            </w:r>
          </w:p>
        </w:tc>
        <w:tc>
          <w:tcPr>
            <w:tcW w:w="2070" w:type="dxa"/>
            <w:tcBorders>
              <w:bottom w:val="single" w:sz="4" w:space="0" w:color="auto"/>
            </w:tcBorders>
            <w:vAlign w:val="bottom"/>
          </w:tcPr>
          <w:p w14:paraId="0532CDBF" w14:textId="77777777" w:rsidR="00633CEF" w:rsidRPr="00BE3446" w:rsidRDefault="00633CEF" w:rsidP="006D6FC7">
            <w:pPr>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p>
        </w:tc>
        <w:tc>
          <w:tcPr>
            <w:tcW w:w="270" w:type="dxa"/>
          </w:tcPr>
          <w:p w14:paraId="090BCFC3" w14:textId="77777777" w:rsidR="00633CEF" w:rsidRPr="00BE3446" w:rsidRDefault="00633CEF" w:rsidP="006D6FC7">
            <w:pPr>
              <w:ind w:left="48"/>
              <w:jc w:val="both"/>
              <w:rPr>
                <w:rFonts w:ascii="Arial" w:hAnsi="Arial" w:cs="Arial"/>
              </w:rPr>
            </w:pPr>
          </w:p>
        </w:tc>
        <w:tc>
          <w:tcPr>
            <w:tcW w:w="3600" w:type="dxa"/>
            <w:tcBorders>
              <w:bottom w:val="single" w:sz="4" w:space="0" w:color="auto"/>
            </w:tcBorders>
            <w:vAlign w:val="bottom"/>
          </w:tcPr>
          <w:p w14:paraId="252E283C" w14:textId="77777777" w:rsidR="00633CEF" w:rsidRPr="00BE3446" w:rsidRDefault="00633CEF" w:rsidP="006D6FC7">
            <w:pPr>
              <w:ind w:left="48"/>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3FD0A04F" w14:textId="77777777" w:rsidTr="006D6FC7">
        <w:trPr>
          <w:trHeight w:val="360"/>
        </w:trPr>
        <w:tc>
          <w:tcPr>
            <w:tcW w:w="3018" w:type="dxa"/>
            <w:vAlign w:val="bottom"/>
          </w:tcPr>
          <w:p w14:paraId="49542976" w14:textId="77777777" w:rsidR="00633CEF" w:rsidRDefault="00633CEF" w:rsidP="006D6FC7">
            <w:pPr>
              <w:ind w:left="43"/>
              <w:rPr>
                <w:rFonts w:ascii="Arial" w:hAnsi="Arial" w:cs="Arial"/>
              </w:rPr>
            </w:pPr>
          </w:p>
          <w:p w14:paraId="3CC76850" w14:textId="77777777" w:rsidR="00633CEF" w:rsidRDefault="00633CEF" w:rsidP="006D6FC7">
            <w:pPr>
              <w:ind w:left="43"/>
              <w:rPr>
                <w:rFonts w:ascii="Arial" w:hAnsi="Arial" w:cs="Arial"/>
              </w:rPr>
            </w:pPr>
          </w:p>
          <w:p w14:paraId="48F993BD" w14:textId="77777777" w:rsidR="00633CEF" w:rsidRPr="00BE3446" w:rsidRDefault="00633CEF" w:rsidP="006D6FC7">
            <w:pPr>
              <w:rPr>
                <w:rFonts w:ascii="Arial" w:hAnsi="Arial" w:cs="Arial"/>
              </w:rPr>
            </w:pPr>
          </w:p>
        </w:tc>
        <w:tc>
          <w:tcPr>
            <w:tcW w:w="2070" w:type="dxa"/>
            <w:vAlign w:val="bottom"/>
          </w:tcPr>
          <w:p w14:paraId="29A588DC" w14:textId="77777777" w:rsidR="00633CEF" w:rsidRPr="00BE3446" w:rsidRDefault="00633CEF" w:rsidP="006D6FC7">
            <w:pPr>
              <w:ind w:left="43"/>
              <w:rPr>
                <w:rFonts w:ascii="Arial" w:hAnsi="Arial" w:cs="Arial"/>
              </w:rPr>
            </w:pPr>
          </w:p>
        </w:tc>
        <w:tc>
          <w:tcPr>
            <w:tcW w:w="270" w:type="dxa"/>
          </w:tcPr>
          <w:p w14:paraId="4E803989" w14:textId="77777777" w:rsidR="00633CEF" w:rsidRPr="00BE3446" w:rsidRDefault="00633CEF" w:rsidP="006D6FC7">
            <w:pPr>
              <w:ind w:left="48"/>
              <w:jc w:val="both"/>
              <w:rPr>
                <w:rFonts w:ascii="Arial" w:hAnsi="Arial" w:cs="Arial"/>
              </w:rPr>
            </w:pPr>
          </w:p>
        </w:tc>
        <w:tc>
          <w:tcPr>
            <w:tcW w:w="3600" w:type="dxa"/>
            <w:tcBorders>
              <w:top w:val="single" w:sz="4" w:space="0" w:color="auto"/>
            </w:tcBorders>
          </w:tcPr>
          <w:p w14:paraId="282C1FE7" w14:textId="77777777" w:rsidR="00633CEF" w:rsidRPr="00BE3446" w:rsidRDefault="00633CEF" w:rsidP="006D6FC7">
            <w:pPr>
              <w:ind w:left="48"/>
              <w:rPr>
                <w:rFonts w:ascii="Arial" w:hAnsi="Arial" w:cs="Arial"/>
              </w:rPr>
            </w:pPr>
            <w:r w:rsidRPr="00BE3446">
              <w:rPr>
                <w:rFonts w:ascii="Arial" w:hAnsi="Arial" w:cs="Arial"/>
              </w:rPr>
              <w:t>(Printed)</w:t>
            </w:r>
          </w:p>
        </w:tc>
      </w:tr>
    </w:tbl>
    <w:p w14:paraId="41A2C3CD" w14:textId="77777777" w:rsidR="00633CEF" w:rsidRPr="00BE3446" w:rsidRDefault="00633CEF" w:rsidP="00633CEF">
      <w:pPr>
        <w:pBdr>
          <w:bottom w:val="single" w:sz="4" w:space="1" w:color="auto"/>
        </w:pBdr>
        <w:ind w:right="162"/>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p w14:paraId="1C3E65CB" w14:textId="77777777" w:rsidR="00633CEF" w:rsidRDefault="00633CEF" w:rsidP="00633CEF">
      <w:pPr>
        <w:rPr>
          <w:rFonts w:ascii="Arial" w:hAnsi="Arial" w:cs="Arial"/>
        </w:rPr>
      </w:pPr>
      <w:r w:rsidRPr="00BE3446">
        <w:rPr>
          <w:rFonts w:ascii="Arial" w:hAnsi="Arial" w:cs="Arial"/>
        </w:rPr>
        <w:t>(Member)</w:t>
      </w:r>
    </w:p>
    <w:tbl>
      <w:tblPr>
        <w:tblW w:w="0" w:type="auto"/>
        <w:tblInd w:w="60" w:type="dxa"/>
        <w:tblLook w:val="0000" w:firstRow="0" w:lastRow="0" w:firstColumn="0" w:lastColumn="0" w:noHBand="0" w:noVBand="0"/>
      </w:tblPr>
      <w:tblGrid>
        <w:gridCol w:w="4397"/>
        <w:gridCol w:w="272"/>
        <w:gridCol w:w="4316"/>
      </w:tblGrid>
      <w:tr w:rsidR="00633CEF" w:rsidRPr="00BE3446" w14:paraId="7216CB55" w14:textId="77777777" w:rsidTr="006D6FC7">
        <w:trPr>
          <w:trHeight w:val="283"/>
        </w:trPr>
        <w:tc>
          <w:tcPr>
            <w:tcW w:w="4397" w:type="dxa"/>
            <w:tcBorders>
              <w:bottom w:val="single" w:sz="4" w:space="0" w:color="auto"/>
            </w:tcBorders>
          </w:tcPr>
          <w:p w14:paraId="20D3D9D1" w14:textId="77777777" w:rsidR="00633CEF" w:rsidRDefault="00633CEF" w:rsidP="006D6FC7">
            <w:pPr>
              <w:spacing w:line="360" w:lineRule="auto"/>
              <w:ind w:left="48"/>
              <w:jc w:val="both"/>
              <w:rPr>
                <w:rFonts w:ascii="Arial" w:hAnsi="Arial" w:cs="Arial"/>
              </w:rPr>
            </w:pPr>
          </w:p>
          <w:p w14:paraId="7A57DBD2" w14:textId="77777777" w:rsidR="00633CEF" w:rsidRPr="00BE3446" w:rsidRDefault="00633CEF" w:rsidP="006D6FC7">
            <w:pPr>
              <w:spacing w:line="360" w:lineRule="auto"/>
              <w:ind w:left="48"/>
              <w:jc w:val="both"/>
              <w:rPr>
                <w:rFonts w:ascii="Arial" w:hAnsi="Arial" w:cs="Arial"/>
              </w:rPr>
            </w:pPr>
            <w:r>
              <w:rPr>
                <w:rFonts w:ascii="Arial" w:hAnsi="Arial" w:cs="Arial"/>
              </w:rPr>
              <w:t xml:space="preserve"> </w:t>
            </w:r>
          </w:p>
        </w:tc>
        <w:tc>
          <w:tcPr>
            <w:tcW w:w="272" w:type="dxa"/>
          </w:tcPr>
          <w:p w14:paraId="179910A3" w14:textId="77777777" w:rsidR="00633CEF" w:rsidRPr="00BE3446" w:rsidRDefault="00633CEF" w:rsidP="006D6FC7">
            <w:pPr>
              <w:spacing w:line="360" w:lineRule="auto"/>
              <w:ind w:left="48"/>
              <w:jc w:val="both"/>
              <w:rPr>
                <w:rFonts w:ascii="Arial" w:hAnsi="Arial" w:cs="Arial"/>
              </w:rPr>
            </w:pPr>
          </w:p>
        </w:tc>
        <w:tc>
          <w:tcPr>
            <w:tcW w:w="4316" w:type="dxa"/>
            <w:tcBorders>
              <w:bottom w:val="single" w:sz="4" w:space="0" w:color="auto"/>
            </w:tcBorders>
          </w:tcPr>
          <w:p w14:paraId="661FEEBE" w14:textId="77777777" w:rsidR="00633CEF" w:rsidRPr="00BE3446" w:rsidRDefault="00633CEF" w:rsidP="006D6FC7">
            <w:pPr>
              <w:spacing w:line="360" w:lineRule="auto"/>
              <w:ind w:left="48" w:hanging="66"/>
              <w:jc w:val="both"/>
              <w:rPr>
                <w:rFonts w:ascii="Arial" w:hAnsi="Arial" w:cs="Arial"/>
              </w:rPr>
            </w:pPr>
            <w:r>
              <w:rPr>
                <w:rFonts w:ascii="Arial" w:hAnsi="Arial" w:cs="Arial"/>
              </w:rPr>
              <w:t xml:space="preserve">By:  </w:t>
            </w:r>
          </w:p>
        </w:tc>
      </w:tr>
      <w:tr w:rsidR="00633CEF" w:rsidRPr="00BE3446" w14:paraId="7AE4430F" w14:textId="77777777" w:rsidTr="006D6FC7">
        <w:trPr>
          <w:trHeight w:val="377"/>
        </w:trPr>
        <w:tc>
          <w:tcPr>
            <w:tcW w:w="4397" w:type="dxa"/>
            <w:tcBorders>
              <w:top w:val="single" w:sz="4" w:space="0" w:color="auto"/>
            </w:tcBorders>
            <w:vAlign w:val="bottom"/>
          </w:tcPr>
          <w:p w14:paraId="6F8373B0" w14:textId="77777777" w:rsidR="00633CEF" w:rsidRPr="00BE3446" w:rsidRDefault="00633CEF" w:rsidP="006D6FC7">
            <w:pPr>
              <w:ind w:left="-60"/>
              <w:rPr>
                <w:rFonts w:ascii="Arial" w:hAnsi="Arial" w:cs="Arial"/>
              </w:rPr>
            </w:pPr>
            <w:r>
              <w:rPr>
                <w:rFonts w:ascii="Arial" w:hAnsi="Arial" w:cs="Arial"/>
              </w:rPr>
              <w:t>(</w:t>
            </w:r>
            <w:r w:rsidRPr="00BE3446">
              <w:rPr>
                <w:rFonts w:ascii="Arial" w:hAnsi="Arial" w:cs="Arial"/>
              </w:rPr>
              <w:t>Witness</w:t>
            </w:r>
            <w:r>
              <w:rPr>
                <w:rFonts w:ascii="Arial" w:hAnsi="Arial" w:cs="Arial"/>
              </w:rPr>
              <w:t>)</w:t>
            </w:r>
          </w:p>
        </w:tc>
        <w:tc>
          <w:tcPr>
            <w:tcW w:w="272" w:type="dxa"/>
          </w:tcPr>
          <w:p w14:paraId="20FA11DD" w14:textId="77777777" w:rsidR="00633CEF" w:rsidRPr="00BE3446" w:rsidRDefault="00633CEF" w:rsidP="006D6FC7">
            <w:pPr>
              <w:ind w:left="48"/>
              <w:jc w:val="both"/>
              <w:rPr>
                <w:rFonts w:ascii="Arial" w:hAnsi="Arial" w:cs="Arial"/>
              </w:rPr>
            </w:pPr>
          </w:p>
        </w:tc>
        <w:tc>
          <w:tcPr>
            <w:tcW w:w="4316" w:type="dxa"/>
            <w:tcBorders>
              <w:top w:val="single" w:sz="4" w:space="0" w:color="auto"/>
            </w:tcBorders>
            <w:vAlign w:val="bottom"/>
          </w:tcPr>
          <w:p w14:paraId="348C068E" w14:textId="77777777" w:rsidR="00633CEF" w:rsidRPr="00BE3446" w:rsidRDefault="00633CEF" w:rsidP="006D6FC7">
            <w:pPr>
              <w:ind w:hanging="18"/>
              <w:rPr>
                <w:rFonts w:ascii="Arial" w:hAnsi="Arial" w:cs="Arial"/>
              </w:rPr>
            </w:pPr>
            <w:r>
              <w:rPr>
                <w:rFonts w:ascii="Arial" w:hAnsi="Arial" w:cs="Arial"/>
              </w:rPr>
              <w:t>(</w:t>
            </w:r>
            <w:r w:rsidRPr="00BE3446">
              <w:rPr>
                <w:rFonts w:ascii="Arial" w:hAnsi="Arial" w:cs="Arial"/>
              </w:rPr>
              <w:t>Member Representative</w:t>
            </w:r>
            <w:r>
              <w:rPr>
                <w:rFonts w:ascii="Arial" w:hAnsi="Arial" w:cs="Arial"/>
              </w:rPr>
              <w:t>)</w:t>
            </w:r>
          </w:p>
        </w:tc>
      </w:tr>
      <w:tr w:rsidR="00633CEF" w:rsidRPr="00BE3446" w14:paraId="7E8957C5" w14:textId="77777777" w:rsidTr="006D6FC7">
        <w:trPr>
          <w:trHeight w:val="537"/>
        </w:trPr>
        <w:tc>
          <w:tcPr>
            <w:tcW w:w="4397" w:type="dxa"/>
            <w:tcBorders>
              <w:bottom w:val="single" w:sz="4" w:space="0" w:color="auto"/>
            </w:tcBorders>
          </w:tcPr>
          <w:p w14:paraId="21ED8F9C" w14:textId="77777777" w:rsidR="00633CEF" w:rsidRDefault="00633CEF" w:rsidP="006D6FC7">
            <w:pPr>
              <w:jc w:val="both"/>
              <w:rPr>
                <w:rFonts w:ascii="Arial" w:hAnsi="Arial" w:cs="Arial"/>
              </w:rPr>
            </w:pPr>
          </w:p>
          <w:p w14:paraId="31AB2293" w14:textId="77777777" w:rsidR="00633CEF" w:rsidRPr="00BE3446" w:rsidRDefault="00633CEF" w:rsidP="006D6FC7">
            <w:pPr>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c>
          <w:tcPr>
            <w:tcW w:w="272" w:type="dxa"/>
          </w:tcPr>
          <w:p w14:paraId="0D5A1F26" w14:textId="77777777" w:rsidR="00633CEF" w:rsidRPr="00BE3446" w:rsidRDefault="00633CEF" w:rsidP="006D6FC7">
            <w:pPr>
              <w:ind w:left="48"/>
              <w:jc w:val="both"/>
              <w:rPr>
                <w:rFonts w:ascii="Arial" w:hAnsi="Arial" w:cs="Arial"/>
              </w:rPr>
            </w:pPr>
          </w:p>
        </w:tc>
        <w:tc>
          <w:tcPr>
            <w:tcW w:w="4316" w:type="dxa"/>
            <w:tcBorders>
              <w:bottom w:val="single" w:sz="4" w:space="0" w:color="auto"/>
            </w:tcBorders>
          </w:tcPr>
          <w:p w14:paraId="55699BB1" w14:textId="77777777" w:rsidR="00633CEF" w:rsidRDefault="00633CEF" w:rsidP="006D6FC7">
            <w:pPr>
              <w:ind w:left="48"/>
              <w:jc w:val="both"/>
              <w:rPr>
                <w:rFonts w:ascii="Arial" w:hAnsi="Arial" w:cs="Arial"/>
              </w:rPr>
            </w:pPr>
          </w:p>
          <w:p w14:paraId="4F86B98E" w14:textId="77777777" w:rsidR="00633CEF" w:rsidRPr="00BE3446" w:rsidRDefault="00633CEF" w:rsidP="006D6FC7">
            <w:pPr>
              <w:ind w:left="48"/>
              <w:jc w:val="both"/>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971A06" w14:paraId="63ABBD46" w14:textId="77777777" w:rsidTr="006D6FC7">
        <w:trPr>
          <w:trHeight w:val="367"/>
        </w:trPr>
        <w:tc>
          <w:tcPr>
            <w:tcW w:w="4397" w:type="dxa"/>
            <w:tcBorders>
              <w:top w:val="single" w:sz="4" w:space="0" w:color="auto"/>
            </w:tcBorders>
            <w:vAlign w:val="bottom"/>
          </w:tcPr>
          <w:p w14:paraId="75F922F0" w14:textId="77777777" w:rsidR="00633CEF" w:rsidRPr="00971A06" w:rsidRDefault="00633CEF" w:rsidP="006D6FC7">
            <w:pPr>
              <w:ind w:left="48" w:hanging="108"/>
              <w:rPr>
                <w:rFonts w:ascii="Arial" w:hAnsi="Arial" w:cs="Arial"/>
              </w:rPr>
            </w:pPr>
            <w:r>
              <w:rPr>
                <w:rFonts w:ascii="Arial" w:hAnsi="Arial" w:cs="Arial"/>
              </w:rPr>
              <w:t xml:space="preserve">(Printed Name of </w:t>
            </w:r>
            <w:r w:rsidRPr="00971A06">
              <w:rPr>
                <w:rFonts w:ascii="Arial" w:hAnsi="Arial" w:cs="Arial"/>
              </w:rPr>
              <w:t>Witness</w:t>
            </w:r>
            <w:r>
              <w:rPr>
                <w:rFonts w:ascii="Arial" w:hAnsi="Arial" w:cs="Arial"/>
              </w:rPr>
              <w:t>)</w:t>
            </w:r>
          </w:p>
        </w:tc>
        <w:tc>
          <w:tcPr>
            <w:tcW w:w="272" w:type="dxa"/>
          </w:tcPr>
          <w:p w14:paraId="71BE537C" w14:textId="77777777" w:rsidR="00633CEF" w:rsidRPr="00971A06" w:rsidRDefault="00633CEF" w:rsidP="006D6FC7">
            <w:pPr>
              <w:jc w:val="both"/>
              <w:rPr>
                <w:rFonts w:ascii="Arial" w:hAnsi="Arial" w:cs="Arial"/>
              </w:rPr>
            </w:pPr>
          </w:p>
        </w:tc>
        <w:tc>
          <w:tcPr>
            <w:tcW w:w="4316" w:type="dxa"/>
            <w:tcBorders>
              <w:top w:val="single" w:sz="4" w:space="0" w:color="auto"/>
            </w:tcBorders>
            <w:vAlign w:val="bottom"/>
          </w:tcPr>
          <w:p w14:paraId="2D95B775" w14:textId="77777777" w:rsidR="00633CEF" w:rsidRPr="00971A06" w:rsidRDefault="00633CEF" w:rsidP="006D6FC7">
            <w:pPr>
              <w:rPr>
                <w:rFonts w:ascii="Arial" w:hAnsi="Arial" w:cs="Arial"/>
              </w:rPr>
            </w:pPr>
            <w:r>
              <w:rPr>
                <w:rFonts w:ascii="Arial" w:hAnsi="Arial" w:cs="Arial"/>
              </w:rPr>
              <w:t>(Printed Name and Title of Member)</w:t>
            </w:r>
          </w:p>
        </w:tc>
      </w:tr>
    </w:tbl>
    <w:p w14:paraId="4E8901FE" w14:textId="77777777" w:rsidR="00633CEF" w:rsidRDefault="00633CEF" w:rsidP="00633CEF">
      <w:pPr>
        <w:jc w:val="both"/>
        <w:rPr>
          <w:rFonts w:ascii="Arial" w:hAnsi="Arial" w:cs="Arial"/>
        </w:rPr>
      </w:pPr>
    </w:p>
    <w:p w14:paraId="791E45C3" w14:textId="77777777" w:rsidR="00633CEF" w:rsidRPr="00BE3446" w:rsidRDefault="00633CEF" w:rsidP="00633CEF">
      <w:pPr>
        <w:jc w:val="both"/>
        <w:rPr>
          <w:rFonts w:ascii="Arial" w:hAnsi="Arial" w:cs="Arial"/>
        </w:rPr>
      </w:pPr>
      <w:r w:rsidRPr="00BE3446">
        <w:rPr>
          <w:rFonts w:ascii="Arial" w:hAnsi="Arial" w:cs="Arial"/>
        </w:rPr>
        <w:t>State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1967378A" w14:textId="77777777" w:rsidR="00633CEF" w:rsidRPr="00BE3446" w:rsidRDefault="00633CEF" w:rsidP="00633CEF">
      <w:pPr>
        <w:jc w:val="both"/>
        <w:rPr>
          <w:rFonts w:ascii="Arial" w:hAnsi="Arial" w:cs="Arial"/>
        </w:rPr>
      </w:pP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r>
      <w:r w:rsidRPr="00BE3446">
        <w:rPr>
          <w:rFonts w:ascii="Arial" w:hAnsi="Arial" w:cs="Arial"/>
        </w:rPr>
        <w:tab/>
        <w:t xml:space="preserve">) SS:  </w:t>
      </w:r>
    </w:p>
    <w:p w14:paraId="27CA599D" w14:textId="77777777" w:rsidR="00633CEF" w:rsidRPr="00BE3446" w:rsidRDefault="00633CEF" w:rsidP="00633CEF">
      <w:pPr>
        <w:jc w:val="both"/>
        <w:rPr>
          <w:rFonts w:ascii="Arial" w:hAnsi="Arial" w:cs="Arial"/>
        </w:rPr>
      </w:pPr>
      <w:r w:rsidRPr="00BE3446">
        <w:rPr>
          <w:rFonts w:ascii="Arial" w:hAnsi="Arial" w:cs="Arial"/>
        </w:rPr>
        <w:t>County of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w:t>
      </w:r>
    </w:p>
    <w:p w14:paraId="18DCA385" w14:textId="77777777" w:rsidR="00633CEF" w:rsidRPr="00BE3446" w:rsidRDefault="00633CEF" w:rsidP="00633CEF">
      <w:pPr>
        <w:jc w:val="both"/>
        <w:rPr>
          <w:rFonts w:ascii="Arial" w:hAnsi="Arial" w:cs="Arial"/>
        </w:rPr>
      </w:pPr>
    </w:p>
    <w:p w14:paraId="6379E3BB" w14:textId="77777777" w:rsidR="00633CEF" w:rsidRPr="00BE3446" w:rsidRDefault="00633CEF" w:rsidP="00633CEF">
      <w:pPr>
        <w:jc w:val="both"/>
        <w:rPr>
          <w:rFonts w:ascii="Arial" w:hAnsi="Arial" w:cs="Arial"/>
        </w:rPr>
      </w:pPr>
      <w:r w:rsidRPr="00BE3446">
        <w:rPr>
          <w:rFonts w:ascii="Arial" w:hAnsi="Arial" w:cs="Arial"/>
        </w:rPr>
        <w:tab/>
      </w:r>
    </w:p>
    <w:p w14:paraId="56226289" w14:textId="77777777" w:rsidR="00633CEF" w:rsidRPr="00BE3446" w:rsidRDefault="00633CEF" w:rsidP="00633CEF">
      <w:pPr>
        <w:jc w:val="both"/>
        <w:rPr>
          <w:rFonts w:ascii="Arial" w:hAnsi="Arial" w:cs="Arial"/>
        </w:rPr>
      </w:pPr>
      <w:r w:rsidRPr="00BE3446">
        <w:rPr>
          <w:rFonts w:ascii="Arial" w:hAnsi="Arial" w:cs="Arial"/>
        </w:rPr>
        <w:fldChar w:fldCharType="begin">
          <w:ffData>
            <w:name w:val=""/>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noProof/>
        </w:rPr>
        <w:t> </w:t>
      </w:r>
      <w:r w:rsidRPr="00BE3446">
        <w:rPr>
          <w:rFonts w:ascii="Arial" w:hAnsi="Arial" w:cs="Arial"/>
        </w:rPr>
        <w:fldChar w:fldCharType="end"/>
      </w:r>
      <w:r>
        <w:rPr>
          <w:rFonts w:ascii="Arial" w:hAnsi="Arial" w:cs="Arial"/>
        </w:rPr>
        <w:t>,</w:t>
      </w:r>
      <w:r w:rsidRPr="00BE3446">
        <w:rPr>
          <w:rFonts w:ascii="Arial" w:hAnsi="Arial" w:cs="Arial"/>
        </w:rPr>
        <w:t xml:space="preserve"> personally appeared before me and acknowledged the foregoing instrument this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sidRPr="00BE3446">
        <w:rPr>
          <w:rFonts w:ascii="Arial" w:hAnsi="Arial" w:cs="Arial"/>
        </w:rPr>
        <w:fldChar w:fldCharType="end"/>
      </w:r>
      <w:r w:rsidRPr="00BE3446">
        <w:rPr>
          <w:rFonts w:ascii="Arial" w:hAnsi="Arial" w:cs="Arial"/>
        </w:rPr>
        <w:t xml:space="preserve"> day of</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Pr>
          <w:rFonts w:ascii="Arial" w:hAnsi="Arial" w:cs="Arial"/>
        </w:rPr>
        <w:t xml:space="preserve">, </w:t>
      </w: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r w:rsidRPr="00BE3446">
        <w:rPr>
          <w:rFonts w:ascii="Arial" w:hAnsi="Arial" w:cs="Arial"/>
        </w:rPr>
        <w:t>.</w:t>
      </w:r>
    </w:p>
    <w:p w14:paraId="002B074D" w14:textId="77777777" w:rsidR="00633CEF" w:rsidRPr="00BE3446" w:rsidRDefault="00633CEF" w:rsidP="00633CEF">
      <w:pPr>
        <w:jc w:val="both"/>
        <w:rPr>
          <w:rFonts w:ascii="Arial" w:hAnsi="Arial" w:cs="Arial"/>
        </w:rPr>
      </w:pPr>
    </w:p>
    <w:p w14:paraId="0DC3CD2C" w14:textId="77777777" w:rsidR="00633CEF" w:rsidRPr="00BE3446" w:rsidRDefault="00633CEF" w:rsidP="00633CEF">
      <w:pPr>
        <w:tabs>
          <w:tab w:val="left" w:pos="3870"/>
          <w:tab w:val="left" w:pos="5040"/>
        </w:tabs>
        <w:rPr>
          <w:rFonts w:ascii="Arial" w:hAnsi="Arial" w:cs="Arial"/>
        </w:rPr>
      </w:pPr>
    </w:p>
    <w:tbl>
      <w:tblPr>
        <w:tblW w:w="9048" w:type="dxa"/>
        <w:tblInd w:w="60" w:type="dxa"/>
        <w:tblLook w:val="0000" w:firstRow="0" w:lastRow="0" w:firstColumn="0" w:lastColumn="0" w:noHBand="0" w:noVBand="0"/>
      </w:tblPr>
      <w:tblGrid>
        <w:gridCol w:w="2568"/>
        <w:gridCol w:w="2340"/>
        <w:gridCol w:w="270"/>
        <w:gridCol w:w="3870"/>
      </w:tblGrid>
      <w:tr w:rsidR="00633CEF" w:rsidRPr="00BE3446" w14:paraId="19202002" w14:textId="77777777" w:rsidTr="006D6FC7">
        <w:trPr>
          <w:trHeight w:val="360"/>
        </w:trPr>
        <w:tc>
          <w:tcPr>
            <w:tcW w:w="2568" w:type="dxa"/>
            <w:vAlign w:val="bottom"/>
          </w:tcPr>
          <w:p w14:paraId="2BA2CD4E" w14:textId="77777777" w:rsidR="00633CEF" w:rsidRPr="00BE3446" w:rsidRDefault="00633CEF" w:rsidP="006D6FC7">
            <w:pPr>
              <w:ind w:left="48" w:hanging="108"/>
              <w:rPr>
                <w:rFonts w:ascii="Arial" w:hAnsi="Arial" w:cs="Arial"/>
              </w:rPr>
            </w:pPr>
            <w:r w:rsidRPr="00BE3446">
              <w:rPr>
                <w:rFonts w:ascii="Arial" w:hAnsi="Arial" w:cs="Arial"/>
              </w:rPr>
              <w:t>My Commission Expires:</w:t>
            </w:r>
          </w:p>
        </w:tc>
        <w:tc>
          <w:tcPr>
            <w:tcW w:w="2340" w:type="dxa"/>
            <w:tcBorders>
              <w:bottom w:val="single" w:sz="4" w:space="0" w:color="auto"/>
            </w:tcBorders>
            <w:vAlign w:val="bottom"/>
          </w:tcPr>
          <w:p w14:paraId="1FAAF3A6" w14:textId="77777777" w:rsidR="00633CEF" w:rsidRPr="00BE3446" w:rsidRDefault="00633CEF" w:rsidP="006D6FC7">
            <w:pPr>
              <w:ind w:left="30" w:hanging="48"/>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p>
        </w:tc>
        <w:tc>
          <w:tcPr>
            <w:tcW w:w="270" w:type="dxa"/>
          </w:tcPr>
          <w:p w14:paraId="7C51E9D6" w14:textId="77777777" w:rsidR="00633CEF" w:rsidRPr="00BE3446" w:rsidRDefault="00633CEF" w:rsidP="006D6FC7">
            <w:pPr>
              <w:ind w:left="48"/>
              <w:jc w:val="both"/>
              <w:rPr>
                <w:rFonts w:ascii="Arial" w:hAnsi="Arial" w:cs="Arial"/>
              </w:rPr>
            </w:pPr>
          </w:p>
        </w:tc>
        <w:tc>
          <w:tcPr>
            <w:tcW w:w="3870" w:type="dxa"/>
            <w:tcBorders>
              <w:bottom w:val="single" w:sz="4" w:space="0" w:color="auto"/>
            </w:tcBorders>
            <w:vAlign w:val="bottom"/>
          </w:tcPr>
          <w:p w14:paraId="6D84C255" w14:textId="77777777" w:rsidR="00633CEF" w:rsidRPr="00BE3446" w:rsidRDefault="00633CEF" w:rsidP="006D6FC7">
            <w:pPr>
              <w:ind w:left="48"/>
              <w:rPr>
                <w:rFonts w:ascii="Arial" w:hAnsi="Arial" w:cs="Arial"/>
              </w:rPr>
            </w:pPr>
          </w:p>
        </w:tc>
      </w:tr>
      <w:tr w:rsidR="00633CEF" w:rsidRPr="00BE3446" w14:paraId="08B3F7E6" w14:textId="77777777" w:rsidTr="006D6FC7">
        <w:trPr>
          <w:trHeight w:val="278"/>
        </w:trPr>
        <w:tc>
          <w:tcPr>
            <w:tcW w:w="4908" w:type="dxa"/>
            <w:gridSpan w:val="2"/>
            <w:vAlign w:val="bottom"/>
          </w:tcPr>
          <w:p w14:paraId="00789A36" w14:textId="77777777" w:rsidR="00633CEF" w:rsidRPr="00BE3446" w:rsidRDefault="00633CEF" w:rsidP="006D6FC7">
            <w:pPr>
              <w:ind w:left="43"/>
              <w:rPr>
                <w:rFonts w:ascii="Arial" w:hAnsi="Arial" w:cs="Arial"/>
              </w:rPr>
            </w:pPr>
          </w:p>
        </w:tc>
        <w:tc>
          <w:tcPr>
            <w:tcW w:w="270" w:type="dxa"/>
          </w:tcPr>
          <w:p w14:paraId="2DC0C6E9" w14:textId="77777777" w:rsidR="00633CEF" w:rsidRPr="00BE3446" w:rsidRDefault="00633CEF" w:rsidP="006D6FC7">
            <w:pPr>
              <w:ind w:left="48"/>
              <w:jc w:val="both"/>
              <w:rPr>
                <w:rFonts w:ascii="Arial" w:hAnsi="Arial" w:cs="Arial"/>
              </w:rPr>
            </w:pPr>
          </w:p>
        </w:tc>
        <w:tc>
          <w:tcPr>
            <w:tcW w:w="3870" w:type="dxa"/>
            <w:tcBorders>
              <w:top w:val="single" w:sz="4" w:space="0" w:color="auto"/>
            </w:tcBorders>
          </w:tcPr>
          <w:p w14:paraId="579BA273" w14:textId="77777777" w:rsidR="00633CEF" w:rsidRPr="00BE3446" w:rsidRDefault="00633CEF" w:rsidP="006D6FC7">
            <w:pPr>
              <w:ind w:left="48"/>
              <w:rPr>
                <w:rFonts w:ascii="Arial" w:hAnsi="Arial" w:cs="Arial"/>
              </w:rPr>
            </w:pPr>
            <w:r w:rsidRPr="00BE3446">
              <w:rPr>
                <w:rFonts w:ascii="Arial" w:hAnsi="Arial" w:cs="Arial"/>
              </w:rPr>
              <w:t>Notary Public</w:t>
            </w:r>
          </w:p>
        </w:tc>
      </w:tr>
      <w:tr w:rsidR="00633CEF" w:rsidRPr="00BE3446" w14:paraId="36699198" w14:textId="77777777" w:rsidTr="006D6FC7">
        <w:trPr>
          <w:trHeight w:val="360"/>
        </w:trPr>
        <w:tc>
          <w:tcPr>
            <w:tcW w:w="2568" w:type="dxa"/>
            <w:vAlign w:val="bottom"/>
          </w:tcPr>
          <w:p w14:paraId="7B39F3BD" w14:textId="77777777" w:rsidR="00633CEF" w:rsidRPr="00BE3446" w:rsidRDefault="00633CEF" w:rsidP="006D6FC7">
            <w:pPr>
              <w:ind w:left="43" w:hanging="103"/>
              <w:rPr>
                <w:rFonts w:ascii="Arial" w:hAnsi="Arial" w:cs="Arial"/>
              </w:rPr>
            </w:pPr>
            <w:r w:rsidRPr="00BE3446">
              <w:rPr>
                <w:rFonts w:ascii="Arial" w:hAnsi="Arial" w:cs="Arial"/>
              </w:rPr>
              <w:t>My County of Residence:</w:t>
            </w:r>
          </w:p>
        </w:tc>
        <w:tc>
          <w:tcPr>
            <w:tcW w:w="2340" w:type="dxa"/>
            <w:tcBorders>
              <w:bottom w:val="single" w:sz="4" w:space="0" w:color="auto"/>
            </w:tcBorders>
            <w:vAlign w:val="bottom"/>
          </w:tcPr>
          <w:p w14:paraId="79489AE9" w14:textId="77777777" w:rsidR="00633CEF" w:rsidRPr="00BE3446" w:rsidRDefault="00633CEF" w:rsidP="006D6FC7">
            <w:pPr>
              <w:rPr>
                <w:rFonts w:ascii="Arial" w:hAnsi="Arial" w:cs="Arial"/>
              </w:rPr>
            </w:pPr>
            <w:r w:rsidRPr="00BE3446">
              <w:rPr>
                <w:rFonts w:ascii="Arial" w:hAnsi="Arial" w:cs="Arial"/>
              </w:rPr>
              <w:fldChar w:fldCharType="begin">
                <w:ffData>
                  <w:name w:val="Text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BE3446">
              <w:rPr>
                <w:rFonts w:ascii="Arial" w:hAnsi="Arial" w:cs="Arial"/>
              </w:rPr>
              <w:fldChar w:fldCharType="end"/>
            </w:r>
          </w:p>
        </w:tc>
        <w:tc>
          <w:tcPr>
            <w:tcW w:w="270" w:type="dxa"/>
          </w:tcPr>
          <w:p w14:paraId="716BC338" w14:textId="77777777" w:rsidR="00633CEF" w:rsidRPr="00BE3446" w:rsidRDefault="00633CEF" w:rsidP="006D6FC7">
            <w:pPr>
              <w:ind w:left="48"/>
              <w:jc w:val="both"/>
              <w:rPr>
                <w:rFonts w:ascii="Arial" w:hAnsi="Arial" w:cs="Arial"/>
              </w:rPr>
            </w:pPr>
          </w:p>
        </w:tc>
        <w:tc>
          <w:tcPr>
            <w:tcW w:w="3870" w:type="dxa"/>
            <w:tcBorders>
              <w:bottom w:val="single" w:sz="4" w:space="0" w:color="auto"/>
            </w:tcBorders>
            <w:vAlign w:val="bottom"/>
          </w:tcPr>
          <w:p w14:paraId="4E2D2ECF" w14:textId="77777777" w:rsidR="00633CEF" w:rsidRPr="00BE3446" w:rsidRDefault="00633CEF" w:rsidP="006D6FC7">
            <w:pPr>
              <w:ind w:left="48"/>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1AFA4192" w14:textId="77777777" w:rsidTr="006D6FC7">
        <w:trPr>
          <w:trHeight w:val="360"/>
        </w:trPr>
        <w:tc>
          <w:tcPr>
            <w:tcW w:w="2568" w:type="dxa"/>
            <w:vAlign w:val="bottom"/>
          </w:tcPr>
          <w:p w14:paraId="0B033842" w14:textId="77777777" w:rsidR="00633CEF" w:rsidRPr="00BE3446" w:rsidRDefault="00633CEF" w:rsidP="006D6FC7">
            <w:pPr>
              <w:ind w:left="43"/>
              <w:rPr>
                <w:rFonts w:ascii="Arial" w:hAnsi="Arial" w:cs="Arial"/>
              </w:rPr>
            </w:pPr>
          </w:p>
        </w:tc>
        <w:tc>
          <w:tcPr>
            <w:tcW w:w="2340" w:type="dxa"/>
            <w:vAlign w:val="bottom"/>
          </w:tcPr>
          <w:p w14:paraId="1591ECC2" w14:textId="77777777" w:rsidR="00633CEF" w:rsidRPr="00BE3446" w:rsidRDefault="00633CEF" w:rsidP="006D6FC7">
            <w:pPr>
              <w:ind w:left="43"/>
              <w:rPr>
                <w:rFonts w:ascii="Arial" w:hAnsi="Arial" w:cs="Arial"/>
              </w:rPr>
            </w:pPr>
          </w:p>
        </w:tc>
        <w:tc>
          <w:tcPr>
            <w:tcW w:w="270" w:type="dxa"/>
          </w:tcPr>
          <w:p w14:paraId="1A348B79" w14:textId="77777777" w:rsidR="00633CEF" w:rsidRPr="00BE3446" w:rsidRDefault="00633CEF" w:rsidP="006D6FC7">
            <w:pPr>
              <w:ind w:left="48"/>
              <w:jc w:val="both"/>
              <w:rPr>
                <w:rFonts w:ascii="Arial" w:hAnsi="Arial" w:cs="Arial"/>
              </w:rPr>
            </w:pPr>
          </w:p>
        </w:tc>
        <w:tc>
          <w:tcPr>
            <w:tcW w:w="3870" w:type="dxa"/>
            <w:tcBorders>
              <w:top w:val="single" w:sz="4" w:space="0" w:color="auto"/>
            </w:tcBorders>
          </w:tcPr>
          <w:p w14:paraId="6CD74EE3" w14:textId="77777777" w:rsidR="00633CEF" w:rsidRPr="00BE3446" w:rsidRDefault="00633CEF" w:rsidP="006D6FC7">
            <w:pPr>
              <w:ind w:left="48"/>
              <w:rPr>
                <w:rFonts w:ascii="Arial" w:hAnsi="Arial" w:cs="Arial"/>
              </w:rPr>
            </w:pPr>
            <w:r w:rsidRPr="00BE3446">
              <w:rPr>
                <w:rFonts w:ascii="Arial" w:hAnsi="Arial" w:cs="Arial"/>
              </w:rPr>
              <w:t>(Printed)</w:t>
            </w:r>
          </w:p>
        </w:tc>
      </w:tr>
    </w:tbl>
    <w:p w14:paraId="0DB22F1F" w14:textId="3F125DEA" w:rsidR="00633CEF" w:rsidRDefault="00633CEF" w:rsidP="00633CEF">
      <w:pPr>
        <w:jc w:val="both"/>
        <w:rPr>
          <w:rFonts w:ascii="Arial" w:hAnsi="Arial" w:cs="Arial"/>
        </w:rPr>
      </w:pPr>
    </w:p>
    <w:p w14:paraId="3EA9C229" w14:textId="118A64CE" w:rsidR="00965357" w:rsidRDefault="00965357" w:rsidP="00633CEF">
      <w:pPr>
        <w:jc w:val="both"/>
        <w:rPr>
          <w:rFonts w:ascii="Arial" w:hAnsi="Arial" w:cs="Arial"/>
        </w:rPr>
      </w:pPr>
    </w:p>
    <w:p w14:paraId="0549F860" w14:textId="62967685" w:rsidR="00965357" w:rsidRDefault="00965357" w:rsidP="00633CEF">
      <w:pPr>
        <w:jc w:val="both"/>
        <w:rPr>
          <w:rFonts w:ascii="Arial" w:hAnsi="Arial" w:cs="Arial"/>
        </w:rPr>
      </w:pPr>
    </w:p>
    <w:p w14:paraId="414DADB9" w14:textId="5C0E7124" w:rsidR="00965357" w:rsidRDefault="00965357" w:rsidP="00633CEF">
      <w:pPr>
        <w:jc w:val="both"/>
        <w:rPr>
          <w:rFonts w:ascii="Arial" w:hAnsi="Arial" w:cs="Arial"/>
        </w:rPr>
      </w:pPr>
    </w:p>
    <w:p w14:paraId="3117513D" w14:textId="66945EDC" w:rsidR="00965357" w:rsidRDefault="00965357" w:rsidP="00633CEF">
      <w:pPr>
        <w:jc w:val="both"/>
        <w:rPr>
          <w:rFonts w:ascii="Arial" w:hAnsi="Arial" w:cs="Arial"/>
        </w:rPr>
      </w:pPr>
    </w:p>
    <w:p w14:paraId="6508059F" w14:textId="7FCC8D95" w:rsidR="00965357" w:rsidRDefault="00965357" w:rsidP="00633CEF">
      <w:pPr>
        <w:jc w:val="both"/>
        <w:rPr>
          <w:rFonts w:ascii="Arial" w:hAnsi="Arial" w:cs="Arial"/>
        </w:rPr>
      </w:pPr>
    </w:p>
    <w:p w14:paraId="656091C0" w14:textId="44C46012" w:rsidR="00965357" w:rsidRDefault="00965357" w:rsidP="00633CEF">
      <w:pPr>
        <w:jc w:val="both"/>
        <w:rPr>
          <w:rFonts w:ascii="Arial" w:hAnsi="Arial" w:cs="Arial"/>
        </w:rPr>
      </w:pPr>
    </w:p>
    <w:p w14:paraId="3CA66CE7" w14:textId="57ACB601" w:rsidR="00965357" w:rsidRDefault="00965357" w:rsidP="00633CEF">
      <w:pPr>
        <w:jc w:val="both"/>
        <w:rPr>
          <w:rFonts w:ascii="Arial" w:hAnsi="Arial" w:cs="Arial"/>
        </w:rPr>
      </w:pPr>
    </w:p>
    <w:p w14:paraId="17CF2745" w14:textId="012252EB" w:rsidR="00965357" w:rsidRDefault="00965357" w:rsidP="00633CEF">
      <w:pPr>
        <w:jc w:val="both"/>
        <w:rPr>
          <w:rFonts w:ascii="Arial" w:hAnsi="Arial" w:cs="Arial"/>
        </w:rPr>
      </w:pPr>
    </w:p>
    <w:p w14:paraId="1CD3B47A" w14:textId="00BF5B28" w:rsidR="00965357" w:rsidRDefault="00965357" w:rsidP="00633CEF">
      <w:pPr>
        <w:jc w:val="both"/>
        <w:rPr>
          <w:rFonts w:ascii="Arial" w:hAnsi="Arial" w:cs="Arial"/>
        </w:rPr>
      </w:pPr>
    </w:p>
    <w:p w14:paraId="4818BA4D" w14:textId="77AFF6F9" w:rsidR="00965357" w:rsidRDefault="00965357" w:rsidP="00633CEF">
      <w:pPr>
        <w:jc w:val="both"/>
        <w:rPr>
          <w:rFonts w:ascii="Arial" w:hAnsi="Arial" w:cs="Arial"/>
        </w:rPr>
      </w:pPr>
    </w:p>
    <w:p w14:paraId="34A297BB" w14:textId="5CA3C2B7" w:rsidR="00965357" w:rsidRDefault="00965357" w:rsidP="00633CEF">
      <w:pPr>
        <w:jc w:val="both"/>
        <w:rPr>
          <w:rFonts w:ascii="Arial" w:hAnsi="Arial" w:cs="Arial"/>
        </w:rPr>
      </w:pPr>
    </w:p>
    <w:p w14:paraId="1171C1E5" w14:textId="542838BF" w:rsidR="00965357" w:rsidRDefault="00965357" w:rsidP="00633CEF">
      <w:pPr>
        <w:jc w:val="both"/>
        <w:rPr>
          <w:rFonts w:ascii="Arial" w:hAnsi="Arial" w:cs="Arial"/>
        </w:rPr>
      </w:pPr>
    </w:p>
    <w:p w14:paraId="2615C6F6" w14:textId="2C7EA176" w:rsidR="00965357" w:rsidRDefault="00965357" w:rsidP="00633CEF">
      <w:pPr>
        <w:jc w:val="both"/>
        <w:rPr>
          <w:rFonts w:ascii="Arial" w:hAnsi="Arial" w:cs="Arial"/>
        </w:rPr>
      </w:pPr>
    </w:p>
    <w:tbl>
      <w:tblPr>
        <w:tblW w:w="9000" w:type="dxa"/>
        <w:tblInd w:w="108" w:type="dxa"/>
        <w:tblLook w:val="0000" w:firstRow="0" w:lastRow="0" w:firstColumn="0" w:lastColumn="0" w:noHBand="0" w:noVBand="0"/>
      </w:tblPr>
      <w:tblGrid>
        <w:gridCol w:w="4536"/>
        <w:gridCol w:w="4464"/>
      </w:tblGrid>
      <w:tr w:rsidR="00633CEF" w:rsidRPr="00BE3446" w14:paraId="68B762B0" w14:textId="77777777" w:rsidTr="00965357">
        <w:trPr>
          <w:cantSplit/>
          <w:trHeight w:val="450"/>
        </w:trPr>
        <w:tc>
          <w:tcPr>
            <w:tcW w:w="4536" w:type="dxa"/>
            <w:vMerge w:val="restart"/>
          </w:tcPr>
          <w:p w14:paraId="61FAA503" w14:textId="77777777" w:rsidR="00633CEF" w:rsidRDefault="00633CEF" w:rsidP="006D6FC7">
            <w:pPr>
              <w:tabs>
                <w:tab w:val="left" w:pos="4320"/>
                <w:tab w:val="right" w:pos="7650"/>
              </w:tabs>
              <w:ind w:hanging="108"/>
              <w:rPr>
                <w:rFonts w:ascii="Arial" w:hAnsi="Arial" w:cs="Arial"/>
              </w:rPr>
            </w:pPr>
            <w:r w:rsidRPr="00BE3446">
              <w:rPr>
                <w:rFonts w:ascii="Arial" w:hAnsi="Arial" w:cs="Arial"/>
              </w:rPr>
              <w:lastRenderedPageBreak/>
              <w:t>This</w:t>
            </w:r>
            <w:r>
              <w:rPr>
                <w:rFonts w:ascii="Arial" w:hAnsi="Arial" w:cs="Arial"/>
              </w:rPr>
              <w:t xml:space="preserve"> </w:t>
            </w:r>
            <w:r w:rsidRPr="00BE3446">
              <w:rPr>
                <w:rFonts w:ascii="Arial" w:hAnsi="Arial" w:cs="Arial"/>
              </w:rPr>
              <w:t>Instrument prepare</w:t>
            </w:r>
            <w:r>
              <w:rPr>
                <w:rFonts w:ascii="Arial" w:hAnsi="Arial" w:cs="Arial"/>
              </w:rPr>
              <w:t xml:space="preserve">d by </w:t>
            </w:r>
          </w:p>
          <w:p w14:paraId="67994CB0" w14:textId="77777777" w:rsidR="00633CEF" w:rsidRDefault="00633CEF" w:rsidP="006D6FC7">
            <w:pPr>
              <w:tabs>
                <w:tab w:val="left" w:pos="4320"/>
                <w:tab w:val="right" w:pos="7650"/>
              </w:tabs>
              <w:ind w:hanging="108"/>
              <w:rPr>
                <w:rFonts w:ascii="Arial" w:hAnsi="Arial" w:cs="Arial"/>
              </w:rPr>
            </w:pPr>
            <w:r>
              <w:rPr>
                <w:rFonts w:ascii="Arial" w:hAnsi="Arial" w:cs="Arial"/>
              </w:rPr>
              <w:t>(Upon recording, to be returned to)</w:t>
            </w:r>
          </w:p>
          <w:p w14:paraId="7F1FEBA7" w14:textId="77777777" w:rsidR="00633CEF" w:rsidRDefault="00633CEF" w:rsidP="006D6FC7">
            <w:pPr>
              <w:tabs>
                <w:tab w:val="left" w:pos="4320"/>
                <w:tab w:val="right" w:pos="7650"/>
              </w:tabs>
              <w:ind w:hanging="108"/>
              <w:rPr>
                <w:rFonts w:ascii="Arial" w:hAnsi="Arial" w:cs="Arial"/>
              </w:rPr>
            </w:pPr>
          </w:p>
          <w:p w14:paraId="06A05F35" w14:textId="77777777" w:rsidR="00633CEF" w:rsidRPr="00BE3446" w:rsidRDefault="00633CEF" w:rsidP="006D6FC7">
            <w:pPr>
              <w:tabs>
                <w:tab w:val="left" w:pos="4320"/>
                <w:tab w:val="right" w:pos="7650"/>
              </w:tabs>
              <w:rPr>
                <w:rFonts w:ascii="Arial" w:hAnsi="Arial" w:cs="Arial"/>
              </w:rPr>
            </w:pPr>
            <w:r w:rsidRPr="00BE3446">
              <w:rPr>
                <w:rFonts w:ascii="Arial" w:hAnsi="Arial" w:cs="Arial"/>
              </w:rPr>
              <w:tab/>
              <w:t xml:space="preserve"> </w:t>
            </w:r>
          </w:p>
          <w:p w14:paraId="51711958" w14:textId="77777777" w:rsidR="00633CEF" w:rsidRPr="00BE3446" w:rsidRDefault="00633CEF" w:rsidP="006D6FC7">
            <w:pPr>
              <w:ind w:hanging="108"/>
              <w:rPr>
                <w:rFonts w:ascii="Arial" w:hAnsi="Arial" w:cs="Arial"/>
              </w:rPr>
            </w:pPr>
            <w:r w:rsidRPr="00BE3446">
              <w:rPr>
                <w:rFonts w:ascii="Arial" w:hAnsi="Arial" w:cs="Arial"/>
              </w:rPr>
              <w:tab/>
            </w:r>
          </w:p>
        </w:tc>
        <w:tc>
          <w:tcPr>
            <w:tcW w:w="4464" w:type="dxa"/>
            <w:tcBorders>
              <w:bottom w:val="single" w:sz="4" w:space="0" w:color="auto"/>
            </w:tcBorders>
            <w:vAlign w:val="bottom"/>
          </w:tcPr>
          <w:p w14:paraId="7AE61B6F"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79F94CFA" w14:textId="77777777" w:rsidTr="00965357">
        <w:trPr>
          <w:cantSplit/>
          <w:trHeight w:val="270"/>
        </w:trPr>
        <w:tc>
          <w:tcPr>
            <w:tcW w:w="4536" w:type="dxa"/>
            <w:vMerge/>
          </w:tcPr>
          <w:p w14:paraId="5E51F365" w14:textId="77777777" w:rsidR="00633CEF" w:rsidRPr="00BE3446" w:rsidRDefault="00633CEF" w:rsidP="006D6FC7">
            <w:pPr>
              <w:rPr>
                <w:rFonts w:ascii="Arial" w:hAnsi="Arial" w:cs="Arial"/>
              </w:rPr>
            </w:pPr>
          </w:p>
        </w:tc>
        <w:tc>
          <w:tcPr>
            <w:tcW w:w="4464" w:type="dxa"/>
            <w:tcBorders>
              <w:top w:val="single" w:sz="4" w:space="0" w:color="auto"/>
            </w:tcBorders>
            <w:vAlign w:val="bottom"/>
          </w:tcPr>
          <w:p w14:paraId="08F35465" w14:textId="77777777" w:rsidR="00633CEF" w:rsidRPr="00BE3446" w:rsidRDefault="00633CEF" w:rsidP="006D6FC7">
            <w:pPr>
              <w:rPr>
                <w:rFonts w:ascii="Arial" w:hAnsi="Arial" w:cs="Arial"/>
              </w:rPr>
            </w:pPr>
            <w:r>
              <w:rPr>
                <w:rFonts w:ascii="Arial" w:hAnsi="Arial" w:cs="Arial"/>
              </w:rPr>
              <w:t>Member Representative</w:t>
            </w:r>
          </w:p>
        </w:tc>
      </w:tr>
      <w:tr w:rsidR="00633CEF" w:rsidRPr="00BE3446" w14:paraId="177D3292" w14:textId="77777777" w:rsidTr="00965357">
        <w:trPr>
          <w:cantSplit/>
          <w:trHeight w:val="450"/>
        </w:trPr>
        <w:tc>
          <w:tcPr>
            <w:tcW w:w="4536" w:type="dxa"/>
            <w:vMerge/>
          </w:tcPr>
          <w:p w14:paraId="6C0B0C0D" w14:textId="77777777" w:rsidR="00633CEF" w:rsidRPr="00BE3446" w:rsidRDefault="00633CEF" w:rsidP="006D6FC7">
            <w:pPr>
              <w:rPr>
                <w:rFonts w:ascii="Arial" w:hAnsi="Arial" w:cs="Arial"/>
              </w:rPr>
            </w:pPr>
          </w:p>
        </w:tc>
        <w:tc>
          <w:tcPr>
            <w:tcW w:w="4464" w:type="dxa"/>
            <w:tcBorders>
              <w:bottom w:val="single" w:sz="4" w:space="0" w:color="auto"/>
            </w:tcBorders>
            <w:vAlign w:val="bottom"/>
          </w:tcPr>
          <w:p w14:paraId="7EDA4B06"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2B571418" w14:textId="77777777" w:rsidTr="00965357">
        <w:trPr>
          <w:cantSplit/>
          <w:trHeight w:val="251"/>
        </w:trPr>
        <w:tc>
          <w:tcPr>
            <w:tcW w:w="4536" w:type="dxa"/>
            <w:vMerge/>
          </w:tcPr>
          <w:p w14:paraId="3909DB96" w14:textId="77777777" w:rsidR="00633CEF" w:rsidRPr="00BE3446" w:rsidRDefault="00633CEF" w:rsidP="006D6FC7">
            <w:pPr>
              <w:rPr>
                <w:rFonts w:ascii="Arial" w:hAnsi="Arial" w:cs="Arial"/>
              </w:rPr>
            </w:pPr>
          </w:p>
        </w:tc>
        <w:tc>
          <w:tcPr>
            <w:tcW w:w="4464" w:type="dxa"/>
            <w:tcBorders>
              <w:top w:val="single" w:sz="4" w:space="0" w:color="auto"/>
            </w:tcBorders>
            <w:vAlign w:val="bottom"/>
          </w:tcPr>
          <w:p w14:paraId="4A39ED72" w14:textId="77777777" w:rsidR="00633CEF" w:rsidRPr="00BE3446" w:rsidRDefault="00633CEF" w:rsidP="006D6FC7">
            <w:pPr>
              <w:rPr>
                <w:rFonts w:ascii="Arial" w:hAnsi="Arial" w:cs="Arial"/>
              </w:rPr>
            </w:pPr>
            <w:r w:rsidRPr="00BE3446">
              <w:rPr>
                <w:rFonts w:ascii="Arial" w:hAnsi="Arial" w:cs="Arial"/>
              </w:rPr>
              <w:t>FHLBI Member Institution</w:t>
            </w:r>
          </w:p>
        </w:tc>
      </w:tr>
      <w:tr w:rsidR="00633CEF" w:rsidRPr="00BE3446" w14:paraId="5E991F10" w14:textId="77777777" w:rsidTr="00965357">
        <w:trPr>
          <w:cantSplit/>
          <w:trHeight w:val="251"/>
        </w:trPr>
        <w:tc>
          <w:tcPr>
            <w:tcW w:w="4536" w:type="dxa"/>
            <w:vMerge/>
          </w:tcPr>
          <w:p w14:paraId="46AAA2DA" w14:textId="77777777" w:rsidR="00633CEF" w:rsidRPr="00BE3446" w:rsidRDefault="00633CEF" w:rsidP="006D6FC7">
            <w:pPr>
              <w:rPr>
                <w:rFonts w:ascii="Arial" w:hAnsi="Arial" w:cs="Arial"/>
              </w:rPr>
            </w:pPr>
          </w:p>
        </w:tc>
        <w:tc>
          <w:tcPr>
            <w:tcW w:w="4464" w:type="dxa"/>
            <w:tcBorders>
              <w:bottom w:val="single" w:sz="4" w:space="0" w:color="auto"/>
            </w:tcBorders>
            <w:vAlign w:val="bottom"/>
          </w:tcPr>
          <w:p w14:paraId="1B365FA3" w14:textId="77777777" w:rsidR="00633CEF" w:rsidRPr="00BE3446" w:rsidRDefault="00633CEF" w:rsidP="006D6FC7">
            <w:pPr>
              <w:rPr>
                <w:rFonts w:ascii="Arial" w:hAnsi="Arial" w:cs="Arial"/>
              </w:rPr>
            </w:pPr>
          </w:p>
          <w:p w14:paraId="0FFFACE9"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20CCA397" w14:textId="77777777" w:rsidTr="00965357">
        <w:trPr>
          <w:cantSplit/>
          <w:trHeight w:val="495"/>
        </w:trPr>
        <w:tc>
          <w:tcPr>
            <w:tcW w:w="4536" w:type="dxa"/>
            <w:vMerge/>
          </w:tcPr>
          <w:p w14:paraId="3349A066" w14:textId="77777777" w:rsidR="00633CEF" w:rsidRPr="00BE3446" w:rsidRDefault="00633CEF" w:rsidP="006D6FC7">
            <w:pPr>
              <w:rPr>
                <w:rFonts w:ascii="Arial" w:hAnsi="Arial" w:cs="Arial"/>
              </w:rPr>
            </w:pPr>
          </w:p>
        </w:tc>
        <w:tc>
          <w:tcPr>
            <w:tcW w:w="4464" w:type="dxa"/>
            <w:tcBorders>
              <w:top w:val="single" w:sz="4" w:space="0" w:color="auto"/>
              <w:bottom w:val="single" w:sz="4" w:space="0" w:color="auto"/>
            </w:tcBorders>
            <w:vAlign w:val="bottom"/>
          </w:tcPr>
          <w:p w14:paraId="2A9B3F00"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4F744F77" w14:textId="77777777" w:rsidTr="00965357">
        <w:trPr>
          <w:cantSplit/>
          <w:trHeight w:val="285"/>
        </w:trPr>
        <w:tc>
          <w:tcPr>
            <w:tcW w:w="4536" w:type="dxa"/>
            <w:vMerge/>
          </w:tcPr>
          <w:p w14:paraId="65ACA15C" w14:textId="77777777" w:rsidR="00633CEF" w:rsidRPr="00BE3446" w:rsidRDefault="00633CEF" w:rsidP="006D6FC7">
            <w:pPr>
              <w:rPr>
                <w:rFonts w:ascii="Arial" w:hAnsi="Arial" w:cs="Arial"/>
              </w:rPr>
            </w:pPr>
          </w:p>
        </w:tc>
        <w:tc>
          <w:tcPr>
            <w:tcW w:w="4464" w:type="dxa"/>
            <w:tcBorders>
              <w:top w:val="single" w:sz="4" w:space="0" w:color="auto"/>
            </w:tcBorders>
            <w:vAlign w:val="bottom"/>
          </w:tcPr>
          <w:p w14:paraId="2AB72788" w14:textId="77777777" w:rsidR="00633CEF" w:rsidRPr="00BE3446" w:rsidRDefault="00633CEF" w:rsidP="006D6FC7">
            <w:pPr>
              <w:rPr>
                <w:rFonts w:ascii="Arial" w:hAnsi="Arial" w:cs="Arial"/>
              </w:rPr>
            </w:pPr>
            <w:r w:rsidRPr="00BE3446">
              <w:rPr>
                <w:rFonts w:ascii="Arial" w:hAnsi="Arial" w:cs="Arial"/>
              </w:rPr>
              <w:t>(Preparer’s Mailing Address)</w:t>
            </w:r>
          </w:p>
        </w:tc>
      </w:tr>
    </w:tbl>
    <w:p w14:paraId="3C1977E0" w14:textId="77777777" w:rsidR="00633CEF" w:rsidRPr="00BE3446" w:rsidRDefault="00633CEF" w:rsidP="00633CEF">
      <w:pPr>
        <w:jc w:val="both"/>
        <w:rPr>
          <w:rFonts w:ascii="Arial" w:hAnsi="Arial" w:cs="Arial"/>
        </w:rPr>
      </w:pPr>
    </w:p>
    <w:tbl>
      <w:tblPr>
        <w:tblW w:w="9000" w:type="dxa"/>
        <w:tblInd w:w="108" w:type="dxa"/>
        <w:tblBorders>
          <w:insideH w:val="single" w:sz="4" w:space="0" w:color="auto"/>
        </w:tblBorders>
        <w:tblLook w:val="0000" w:firstRow="0" w:lastRow="0" w:firstColumn="0" w:lastColumn="0" w:noHBand="0" w:noVBand="0"/>
      </w:tblPr>
      <w:tblGrid>
        <w:gridCol w:w="3558"/>
        <w:gridCol w:w="5442"/>
      </w:tblGrid>
      <w:tr w:rsidR="00633CEF" w:rsidRPr="00BE3446" w14:paraId="43DF60F5" w14:textId="77777777" w:rsidTr="006D6FC7">
        <w:trPr>
          <w:cantSplit/>
          <w:trHeight w:val="450"/>
        </w:trPr>
        <w:tc>
          <w:tcPr>
            <w:tcW w:w="3558" w:type="dxa"/>
            <w:vMerge w:val="restart"/>
          </w:tcPr>
          <w:p w14:paraId="38189894" w14:textId="626877CA" w:rsidR="00633CEF" w:rsidRPr="00BE3446" w:rsidRDefault="00633CEF" w:rsidP="006D6FC7">
            <w:pPr>
              <w:ind w:left="-108"/>
              <w:rPr>
                <w:rFonts w:ascii="Arial" w:hAnsi="Arial" w:cs="Arial"/>
              </w:rPr>
            </w:pPr>
            <w:r w:rsidRPr="00BE3446">
              <w:rPr>
                <w:rFonts w:ascii="Arial" w:hAnsi="Arial" w:cs="Arial"/>
                <w:iCs/>
              </w:rPr>
              <w:t>I affirm, under the penalties for perjury, that I have taken reasonable care to redact each social security number in the document, unless required by law.</w:t>
            </w:r>
            <w:r>
              <w:rPr>
                <w:rFonts w:ascii="Arial" w:hAnsi="Arial" w:cs="Arial"/>
                <w:iCs/>
              </w:rPr>
              <w:t xml:space="preserve"> </w:t>
            </w:r>
            <w:r w:rsidRPr="00BE3446">
              <w:rPr>
                <w:rFonts w:ascii="Arial" w:hAnsi="Arial" w:cs="Arial"/>
              </w:rPr>
              <w:t xml:space="preserve">(Required in Indiana only) </w:t>
            </w:r>
          </w:p>
        </w:tc>
        <w:tc>
          <w:tcPr>
            <w:tcW w:w="5442" w:type="dxa"/>
            <w:tcBorders>
              <w:top w:val="nil"/>
              <w:bottom w:val="single" w:sz="4" w:space="0" w:color="auto"/>
            </w:tcBorders>
            <w:vAlign w:val="bottom"/>
          </w:tcPr>
          <w:p w14:paraId="22A23531" w14:textId="77777777" w:rsidR="00633CEF" w:rsidRPr="00BE3446" w:rsidRDefault="00633CEF" w:rsidP="006D6FC7">
            <w:pPr>
              <w:rPr>
                <w:rFonts w:ascii="Arial" w:hAnsi="Arial" w:cs="Arial"/>
              </w:rPr>
            </w:pPr>
          </w:p>
        </w:tc>
      </w:tr>
      <w:tr w:rsidR="00633CEF" w:rsidRPr="00BE3446" w14:paraId="5DECA906" w14:textId="77777777" w:rsidTr="006D6FC7">
        <w:trPr>
          <w:cantSplit/>
          <w:trHeight w:val="323"/>
        </w:trPr>
        <w:tc>
          <w:tcPr>
            <w:tcW w:w="3558" w:type="dxa"/>
            <w:vMerge/>
          </w:tcPr>
          <w:p w14:paraId="6B976DC5" w14:textId="77777777" w:rsidR="00633CEF" w:rsidRPr="00BE3446" w:rsidRDefault="00633CEF" w:rsidP="006D6FC7">
            <w:pPr>
              <w:rPr>
                <w:rFonts w:ascii="Arial" w:hAnsi="Arial" w:cs="Arial"/>
              </w:rPr>
            </w:pPr>
          </w:p>
        </w:tc>
        <w:tc>
          <w:tcPr>
            <w:tcW w:w="5442" w:type="dxa"/>
            <w:tcBorders>
              <w:top w:val="single" w:sz="4" w:space="0" w:color="auto"/>
              <w:bottom w:val="nil"/>
            </w:tcBorders>
            <w:vAlign w:val="bottom"/>
          </w:tcPr>
          <w:p w14:paraId="2B5B0572" w14:textId="77777777" w:rsidR="00633CEF" w:rsidRPr="00BE3446" w:rsidRDefault="00633CEF" w:rsidP="006D6FC7">
            <w:pPr>
              <w:rPr>
                <w:rFonts w:ascii="Arial" w:hAnsi="Arial" w:cs="Arial"/>
              </w:rPr>
            </w:pPr>
            <w:r w:rsidRPr="00BE3446">
              <w:rPr>
                <w:rFonts w:ascii="Arial" w:hAnsi="Arial" w:cs="Arial"/>
              </w:rPr>
              <w:t>Member Representative</w:t>
            </w:r>
          </w:p>
        </w:tc>
      </w:tr>
      <w:tr w:rsidR="00633CEF" w:rsidRPr="00BE3446" w14:paraId="2529A604" w14:textId="77777777" w:rsidTr="006D6FC7">
        <w:trPr>
          <w:cantSplit/>
          <w:trHeight w:val="540"/>
        </w:trPr>
        <w:tc>
          <w:tcPr>
            <w:tcW w:w="3558" w:type="dxa"/>
            <w:vMerge/>
          </w:tcPr>
          <w:p w14:paraId="5B1D3760" w14:textId="77777777" w:rsidR="00633CEF" w:rsidRPr="00BE3446" w:rsidRDefault="00633CEF" w:rsidP="006D6FC7">
            <w:pPr>
              <w:rPr>
                <w:rFonts w:ascii="Arial" w:hAnsi="Arial" w:cs="Arial"/>
              </w:rPr>
            </w:pPr>
          </w:p>
        </w:tc>
        <w:tc>
          <w:tcPr>
            <w:tcW w:w="5442" w:type="dxa"/>
            <w:tcBorders>
              <w:top w:val="nil"/>
              <w:bottom w:val="single" w:sz="4" w:space="0" w:color="auto"/>
            </w:tcBorders>
            <w:vAlign w:val="bottom"/>
          </w:tcPr>
          <w:p w14:paraId="0AE242CF" w14:textId="77777777" w:rsidR="00633CEF" w:rsidRPr="00BE3446" w:rsidRDefault="00633CEF" w:rsidP="006D6FC7">
            <w:pPr>
              <w:rPr>
                <w:rFonts w:ascii="Arial" w:hAnsi="Arial" w:cs="Arial"/>
              </w:rPr>
            </w:pPr>
            <w:r w:rsidRPr="00BE3446">
              <w:rPr>
                <w:rFonts w:ascii="Arial" w:hAnsi="Arial" w:cs="Arial"/>
              </w:rPr>
              <w:fldChar w:fldCharType="begin">
                <w:ffData>
                  <w:name w:val="Text11"/>
                  <w:enabled/>
                  <w:calcOnExit w:val="0"/>
                  <w:textInput/>
                </w:ffData>
              </w:fldChar>
            </w:r>
            <w:r w:rsidRPr="00BE3446">
              <w:rPr>
                <w:rFonts w:ascii="Arial" w:hAnsi="Arial" w:cs="Arial"/>
              </w:rPr>
              <w:instrText xml:space="preserve"> FORMTEXT </w:instrText>
            </w:r>
            <w:r w:rsidRPr="00BE3446">
              <w:rPr>
                <w:rFonts w:ascii="Arial" w:hAnsi="Arial" w:cs="Arial"/>
              </w:rPr>
            </w:r>
            <w:r w:rsidRPr="00BE3446">
              <w:rPr>
                <w:rFonts w:ascii="Arial" w:hAnsi="Arial" w:cs="Arial"/>
              </w:rPr>
              <w:fldChar w:fldCharType="separate"/>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eastAsia="MS Gothic" w:hAnsi="MS Gothic" w:cs="Arial"/>
                <w:noProof/>
              </w:rPr>
              <w:t> </w:t>
            </w:r>
            <w:r w:rsidRPr="00BE3446">
              <w:rPr>
                <w:rFonts w:ascii="Arial" w:hAnsi="Arial" w:cs="Arial"/>
              </w:rPr>
              <w:fldChar w:fldCharType="end"/>
            </w:r>
          </w:p>
        </w:tc>
      </w:tr>
      <w:tr w:rsidR="00633CEF" w:rsidRPr="00BE3446" w14:paraId="56CAEEB6" w14:textId="77777777" w:rsidTr="006D6FC7">
        <w:trPr>
          <w:cantSplit/>
          <w:trHeight w:val="80"/>
        </w:trPr>
        <w:tc>
          <w:tcPr>
            <w:tcW w:w="3558" w:type="dxa"/>
            <w:vMerge/>
          </w:tcPr>
          <w:p w14:paraId="49D29E60" w14:textId="77777777" w:rsidR="00633CEF" w:rsidRPr="00BE3446" w:rsidRDefault="00633CEF" w:rsidP="006D6FC7">
            <w:pPr>
              <w:rPr>
                <w:rFonts w:ascii="Arial" w:hAnsi="Arial" w:cs="Arial"/>
              </w:rPr>
            </w:pPr>
          </w:p>
        </w:tc>
        <w:tc>
          <w:tcPr>
            <w:tcW w:w="5442" w:type="dxa"/>
            <w:tcBorders>
              <w:top w:val="single" w:sz="4" w:space="0" w:color="auto"/>
              <w:bottom w:val="nil"/>
            </w:tcBorders>
          </w:tcPr>
          <w:p w14:paraId="3012A82F" w14:textId="77777777" w:rsidR="00633CEF" w:rsidRPr="00BE3446" w:rsidRDefault="00633CEF" w:rsidP="006D6FC7">
            <w:pPr>
              <w:rPr>
                <w:rFonts w:ascii="Arial" w:hAnsi="Arial" w:cs="Arial"/>
              </w:rPr>
            </w:pPr>
            <w:r w:rsidRPr="00BE3446">
              <w:rPr>
                <w:rFonts w:ascii="Arial" w:hAnsi="Arial" w:cs="Arial"/>
              </w:rPr>
              <w:t>(Printed Name and Title)</w:t>
            </w:r>
          </w:p>
        </w:tc>
      </w:tr>
      <w:bookmarkEnd w:id="0"/>
    </w:tbl>
    <w:p w14:paraId="52C405BE" w14:textId="77777777" w:rsidR="00CB547F" w:rsidRDefault="00CB547F" w:rsidP="00633CEF"/>
    <w:sectPr w:rsidR="00CB547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A0ADCB" w14:textId="77777777" w:rsidR="00633CEF" w:rsidRDefault="00633CEF" w:rsidP="00633CEF">
      <w:r>
        <w:separator/>
      </w:r>
    </w:p>
  </w:endnote>
  <w:endnote w:type="continuationSeparator" w:id="0">
    <w:p w14:paraId="2FCFDAD5" w14:textId="77777777" w:rsidR="00633CEF" w:rsidRDefault="00633CEF" w:rsidP="00633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3539945"/>
      <w:docPartObj>
        <w:docPartGallery w:val="Page Numbers (Bottom of Page)"/>
        <w:docPartUnique/>
      </w:docPartObj>
    </w:sdtPr>
    <w:sdtEndPr>
      <w:rPr>
        <w:color w:val="7F7F7F" w:themeColor="background1" w:themeShade="7F"/>
        <w:spacing w:val="60"/>
      </w:rPr>
    </w:sdtEndPr>
    <w:sdtContent>
      <w:p w14:paraId="65CB114A" w14:textId="0B5AA723" w:rsidR="004A6470" w:rsidRDefault="004A647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EA17A6" w14:textId="14DE39C5" w:rsidR="004A6470" w:rsidRDefault="004A6470">
    <w:pPr>
      <w:pStyle w:val="Footer"/>
    </w:pPr>
    <w:r>
      <w:t xml:space="preserve">Rev. </w:t>
    </w:r>
    <w:r w:rsidR="00965357">
      <w:t>1</w:t>
    </w:r>
    <w:r>
      <w:t>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B2E36A" w14:textId="77777777" w:rsidR="00633CEF" w:rsidRDefault="00633CEF" w:rsidP="00633CEF">
      <w:r>
        <w:separator/>
      </w:r>
    </w:p>
  </w:footnote>
  <w:footnote w:type="continuationSeparator" w:id="0">
    <w:p w14:paraId="10529E50" w14:textId="77777777" w:rsidR="00633CEF" w:rsidRDefault="00633CEF" w:rsidP="00633CEF">
      <w:r>
        <w:continuationSeparator/>
      </w:r>
    </w:p>
  </w:footnote>
  <w:footnote w:id="1">
    <w:p w14:paraId="42349B93" w14:textId="4BDD91C5" w:rsidR="00633CEF" w:rsidRDefault="00633CEF" w:rsidP="00633CEF">
      <w:pPr>
        <w:pStyle w:val="FootnoteText"/>
      </w:pPr>
      <w:r>
        <w:rPr>
          <w:rStyle w:val="FootnoteReference"/>
        </w:rPr>
        <w:footnoteRef/>
      </w:r>
      <w:r>
        <w:t xml:space="preserve"> This Real Estate Retention Agreement complies with FHA requirements at 24 CFR §203.41, HUD 4155.1, Mortgage Credit Analysis for Mortgage Insurance 5.B.7.d. and AHP regulations codified at 12 CFR §1291, et seq. and the directives of the Federal Housing Finance Agency.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15949"/>
    <w:multiLevelType w:val="hybridMultilevel"/>
    <w:tmpl w:val="EDEAE5D0"/>
    <w:lvl w:ilvl="0" w:tplc="84260F14">
      <w:start w:val="1"/>
      <w:numFmt w:val="lowerRoman"/>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AE458EB"/>
    <w:multiLevelType w:val="hybridMultilevel"/>
    <w:tmpl w:val="A1C6CEB2"/>
    <w:lvl w:ilvl="0" w:tplc="FEAE12C6">
      <w:start w:val="1"/>
      <w:numFmt w:val="lowerRoman"/>
      <w:lvlText w:val="(%1.)"/>
      <w:lvlJc w:val="right"/>
      <w:pPr>
        <w:tabs>
          <w:tab w:val="num" w:pos="630"/>
        </w:tabs>
        <w:ind w:left="630" w:hanging="360"/>
      </w:pPr>
      <w:rPr>
        <w:rFonts w:hint="default"/>
      </w:rPr>
    </w:lvl>
    <w:lvl w:ilvl="1" w:tplc="331C3668">
      <w:start w:val="1"/>
      <w:numFmt w:val="none"/>
      <w:lvlText w:val="(i)"/>
      <w:lvlJc w:val="right"/>
      <w:pPr>
        <w:tabs>
          <w:tab w:val="num" w:pos="1440"/>
        </w:tabs>
        <w:ind w:left="1440" w:hanging="360"/>
      </w:pPr>
      <w:rPr>
        <w:rFonts w:ascii="Arial" w:hAnsi="Arial" w:hint="default"/>
        <w:b w:val="0"/>
        <w:i w:val="0"/>
        <w:sz w:val="20"/>
        <w:szCs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oJWyYPT2SrhG1ns7rPV/pg82aABpOF/GN0WLYfvvPV7qAkuMRCnnd+5GTieOnUhjfJjOOFXjElYuySEKWv90VA==" w:salt="5C81ZoBOnudUAgHokW6Yu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CEF"/>
    <w:rsid w:val="00255010"/>
    <w:rsid w:val="004A6470"/>
    <w:rsid w:val="00633CEF"/>
    <w:rsid w:val="00853A6D"/>
    <w:rsid w:val="00965357"/>
    <w:rsid w:val="00A17426"/>
    <w:rsid w:val="00CB5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32883"/>
  <w15:chartTrackingRefBased/>
  <w15:docId w15:val="{2E7519A7-B303-4E10-B82F-868CAA84B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CEF"/>
    <w:pPr>
      <w:jc w:val="left"/>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33CEF"/>
    <w:rPr>
      <w:rFonts w:ascii="Arial" w:hAnsi="Arial"/>
      <w:snapToGrid w:val="0"/>
      <w:color w:val="000000"/>
      <w:sz w:val="24"/>
    </w:rPr>
  </w:style>
  <w:style w:type="character" w:customStyle="1" w:styleId="BodyTextChar">
    <w:name w:val="Body Text Char"/>
    <w:basedOn w:val="DefaultParagraphFont"/>
    <w:link w:val="BodyText"/>
    <w:rsid w:val="00633CEF"/>
    <w:rPr>
      <w:rFonts w:ascii="Arial" w:eastAsia="Times New Roman" w:hAnsi="Arial" w:cs="Times New Roman"/>
      <w:snapToGrid w:val="0"/>
      <w:color w:val="000000"/>
      <w:sz w:val="24"/>
      <w:szCs w:val="20"/>
    </w:rPr>
  </w:style>
  <w:style w:type="paragraph" w:styleId="ListParagraph">
    <w:name w:val="List Paragraph"/>
    <w:basedOn w:val="Normal"/>
    <w:uiPriority w:val="34"/>
    <w:qFormat/>
    <w:rsid w:val="00633CEF"/>
    <w:pPr>
      <w:ind w:left="720"/>
    </w:pPr>
  </w:style>
  <w:style w:type="paragraph" w:styleId="FootnoteText">
    <w:name w:val="footnote text"/>
    <w:basedOn w:val="Normal"/>
    <w:link w:val="FootnoteTextChar"/>
    <w:rsid w:val="00633CEF"/>
  </w:style>
  <w:style w:type="character" w:customStyle="1" w:styleId="FootnoteTextChar">
    <w:name w:val="Footnote Text Char"/>
    <w:basedOn w:val="DefaultParagraphFont"/>
    <w:link w:val="FootnoteText"/>
    <w:rsid w:val="00633CEF"/>
    <w:rPr>
      <w:rFonts w:ascii="Times New Roman" w:eastAsia="Times New Roman" w:hAnsi="Times New Roman" w:cs="Times New Roman"/>
      <w:sz w:val="20"/>
      <w:szCs w:val="20"/>
    </w:rPr>
  </w:style>
  <w:style w:type="character" w:styleId="FootnoteReference">
    <w:name w:val="footnote reference"/>
    <w:basedOn w:val="DefaultParagraphFont"/>
    <w:rsid w:val="00633CEF"/>
    <w:rPr>
      <w:vertAlign w:val="superscript"/>
    </w:rPr>
  </w:style>
  <w:style w:type="paragraph" w:styleId="Header">
    <w:name w:val="header"/>
    <w:basedOn w:val="Normal"/>
    <w:link w:val="HeaderChar"/>
    <w:uiPriority w:val="99"/>
    <w:unhideWhenUsed/>
    <w:rsid w:val="004A6470"/>
    <w:pPr>
      <w:tabs>
        <w:tab w:val="center" w:pos="4680"/>
        <w:tab w:val="right" w:pos="9360"/>
      </w:tabs>
    </w:pPr>
  </w:style>
  <w:style w:type="character" w:customStyle="1" w:styleId="HeaderChar">
    <w:name w:val="Header Char"/>
    <w:basedOn w:val="DefaultParagraphFont"/>
    <w:link w:val="Header"/>
    <w:uiPriority w:val="99"/>
    <w:rsid w:val="004A6470"/>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4A6470"/>
    <w:pPr>
      <w:tabs>
        <w:tab w:val="center" w:pos="4680"/>
        <w:tab w:val="right" w:pos="9360"/>
      </w:tabs>
    </w:pPr>
  </w:style>
  <w:style w:type="character" w:customStyle="1" w:styleId="FooterChar">
    <w:name w:val="Footer Char"/>
    <w:basedOn w:val="DefaultParagraphFont"/>
    <w:link w:val="Footer"/>
    <w:uiPriority w:val="99"/>
    <w:rsid w:val="004A647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653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35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1134</Words>
  <Characters>6466</Characters>
  <Application>Microsoft Office Word</Application>
  <DocSecurity>0</DocSecurity>
  <Lines>53</Lines>
  <Paragraphs>15</Paragraphs>
  <ScaleCrop>false</ScaleCrop>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Chaney, Rori S</dc:creator>
  <cp:keywords/>
  <dc:description/>
  <cp:lastModifiedBy>Chaney, Rori S</cp:lastModifiedBy>
  <cp:revision>3</cp:revision>
  <dcterms:created xsi:type="dcterms:W3CDTF">2020-10-28T15:24:00Z</dcterms:created>
  <dcterms:modified xsi:type="dcterms:W3CDTF">2020-11-30T15:54:00Z</dcterms:modified>
</cp:coreProperties>
</file>